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B6" w:rsidRDefault="00F52303" w:rsidP="00F52303">
      <w:pPr>
        <w:spacing w:line="0" w:lineRule="atLeast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sz w:val="44"/>
          <w:szCs w:val="44"/>
        </w:rPr>
        <w:t>云南省农业科学院生物技术与种质资源研究所</w:t>
      </w:r>
      <w:r w:rsidR="00E30191">
        <w:rPr>
          <w:rFonts w:ascii="方正小标宋简体" w:eastAsia="方正小标宋简体" w:hAnsi="宋体" w:cs="宋体" w:hint="eastAsia"/>
          <w:sz w:val="44"/>
          <w:szCs w:val="44"/>
        </w:rPr>
        <w:t>作风建设评议及征求意见建议表</w:t>
      </w: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443"/>
        <w:gridCol w:w="5812"/>
        <w:gridCol w:w="3827"/>
        <w:gridCol w:w="3730"/>
      </w:tblGrid>
      <w:tr w:rsidR="008B1C51" w:rsidTr="004642C3">
        <w:trPr>
          <w:trHeight w:val="649"/>
        </w:trPr>
        <w:tc>
          <w:tcPr>
            <w:tcW w:w="2093" w:type="dxa"/>
            <w:gridSpan w:val="2"/>
            <w:vMerge w:val="restart"/>
            <w:vAlign w:val="center"/>
          </w:tcPr>
          <w:bookmarkEnd w:id="0"/>
          <w:p w:rsidR="008B1C51" w:rsidRDefault="008B1C51"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评议项目</w:t>
            </w:r>
          </w:p>
        </w:tc>
        <w:tc>
          <w:tcPr>
            <w:tcW w:w="5812" w:type="dxa"/>
            <w:vMerge w:val="restart"/>
            <w:vAlign w:val="center"/>
          </w:tcPr>
          <w:p w:rsidR="008B1C51" w:rsidRDefault="008B1C51"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评议主要内容</w:t>
            </w:r>
          </w:p>
        </w:tc>
        <w:tc>
          <w:tcPr>
            <w:tcW w:w="7557" w:type="dxa"/>
            <w:gridSpan w:val="2"/>
            <w:vAlign w:val="center"/>
          </w:tcPr>
          <w:p w:rsidR="008B1C51" w:rsidRPr="00F52303" w:rsidRDefault="008B1C51" w:rsidP="008B1C51"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意见建议</w:t>
            </w:r>
          </w:p>
        </w:tc>
      </w:tr>
      <w:tr w:rsidR="008B1C51" w:rsidTr="004642C3">
        <w:trPr>
          <w:trHeight w:val="649"/>
        </w:trPr>
        <w:tc>
          <w:tcPr>
            <w:tcW w:w="2093" w:type="dxa"/>
            <w:gridSpan w:val="2"/>
            <w:vMerge/>
            <w:vAlign w:val="center"/>
          </w:tcPr>
          <w:p w:rsidR="008B1C51" w:rsidRDefault="008B1C51"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8B1C51" w:rsidRDefault="008B1C51"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B1C51" w:rsidRDefault="008B1C51"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所党政班子</w:t>
            </w:r>
            <w:r w:rsidR="003F3059">
              <w:rPr>
                <w:rFonts w:ascii="方正黑体简体" w:eastAsia="方正黑体简体" w:hint="eastAsia"/>
                <w:sz w:val="28"/>
                <w:szCs w:val="28"/>
              </w:rPr>
              <w:t>及成员</w:t>
            </w:r>
          </w:p>
        </w:tc>
        <w:tc>
          <w:tcPr>
            <w:tcW w:w="3730" w:type="dxa"/>
            <w:vAlign w:val="center"/>
          </w:tcPr>
          <w:p w:rsidR="008B1C51" w:rsidRDefault="008B1C51" w:rsidP="00F52303"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科</w:t>
            </w:r>
            <w:r w:rsidR="003F3059">
              <w:rPr>
                <w:rFonts w:ascii="方正黑体简体" w:eastAsia="方正黑体简体" w:hint="eastAsia"/>
                <w:sz w:val="28"/>
                <w:szCs w:val="28"/>
              </w:rPr>
              <w:t>、</w:t>
            </w:r>
            <w:r>
              <w:rPr>
                <w:rFonts w:ascii="方正黑体简体" w:eastAsia="方正黑体简体" w:hint="eastAsia"/>
                <w:sz w:val="28"/>
                <w:szCs w:val="28"/>
              </w:rPr>
              <w:t>室、中心</w:t>
            </w:r>
            <w:r w:rsidR="003F3059">
              <w:rPr>
                <w:rFonts w:ascii="方正黑体简体" w:eastAsia="方正黑体简体" w:hint="eastAsia"/>
                <w:sz w:val="28"/>
                <w:szCs w:val="28"/>
              </w:rPr>
              <w:t>及负责人</w:t>
            </w:r>
          </w:p>
        </w:tc>
      </w:tr>
      <w:tr w:rsidR="00DA6A32" w:rsidTr="004642C3">
        <w:trPr>
          <w:trHeight w:val="2097"/>
        </w:trPr>
        <w:tc>
          <w:tcPr>
            <w:tcW w:w="650" w:type="dxa"/>
            <w:vAlign w:val="center"/>
          </w:tcPr>
          <w:p w:rsidR="00DA6A32" w:rsidRDefault="00DA6A3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</w:t>
            </w:r>
          </w:p>
          <w:p w:rsidR="00DA6A32" w:rsidRDefault="00DA6A3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</w:t>
            </w:r>
          </w:p>
          <w:p w:rsidR="00DA6A32" w:rsidRDefault="00DA6A3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1443" w:type="dxa"/>
            <w:vAlign w:val="center"/>
          </w:tcPr>
          <w:p w:rsidR="00DA6A32" w:rsidRDefault="00DA6A3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贯彻落实中央八项规定及其实施细则精神、省委实施办法的情况。</w:t>
            </w:r>
          </w:p>
        </w:tc>
        <w:tc>
          <w:tcPr>
            <w:tcW w:w="5812" w:type="dxa"/>
            <w:vAlign w:val="center"/>
          </w:tcPr>
          <w:p w:rsidR="00DA6A32" w:rsidRDefault="00DA6A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遵守党的政治纪律和政治规矩，进一步增强“四个意识”情况；贯彻执行《中国共产党廉洁自律准</w:t>
            </w:r>
            <w:bookmarkStart w:id="1" w:name="page3"/>
            <w:bookmarkEnd w:id="1"/>
            <w:r>
              <w:rPr>
                <w:rFonts w:ascii="宋体" w:hAnsi="宋体" w:hint="eastAsia"/>
                <w:szCs w:val="21"/>
              </w:rPr>
              <w:t>则》《中国共产党纪律处分条例》等党内法规情况；贯彻落实中央八项规定精神及实施细则精神和省委有关规定、持续反对“四风”特别是形式主义、官僚主义的情况。</w:t>
            </w:r>
          </w:p>
        </w:tc>
        <w:tc>
          <w:tcPr>
            <w:tcW w:w="3827" w:type="dxa"/>
          </w:tcPr>
          <w:p w:rsidR="00DA6A32" w:rsidRPr="00FC5EF7" w:rsidRDefault="00DA6A3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0" w:type="dxa"/>
          </w:tcPr>
          <w:p w:rsidR="00DA6A32" w:rsidRPr="00FC5EF7" w:rsidRDefault="00DA6A3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A6A32" w:rsidTr="004642C3">
        <w:trPr>
          <w:trHeight w:val="2406"/>
        </w:trPr>
        <w:tc>
          <w:tcPr>
            <w:tcW w:w="650" w:type="dxa"/>
            <w:vAlign w:val="center"/>
          </w:tcPr>
          <w:p w:rsidR="00DA6A32" w:rsidRDefault="00DA6A3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</w:t>
            </w:r>
          </w:p>
          <w:p w:rsidR="00DA6A32" w:rsidRDefault="00DA6A3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  <w:p w:rsidR="00DA6A32" w:rsidRDefault="00DA6A3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</w:t>
            </w:r>
          </w:p>
        </w:tc>
        <w:tc>
          <w:tcPr>
            <w:tcW w:w="1443" w:type="dxa"/>
            <w:vAlign w:val="center"/>
          </w:tcPr>
          <w:p w:rsidR="00DA6A32" w:rsidRDefault="00DA6A32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开展学习教育活动、落实党风廉政建设责任制等方面情况。</w:t>
            </w:r>
          </w:p>
        </w:tc>
        <w:tc>
          <w:tcPr>
            <w:tcW w:w="5812" w:type="dxa"/>
            <w:vAlign w:val="center"/>
          </w:tcPr>
          <w:p w:rsidR="00DA6A32" w:rsidRDefault="00DA6A32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进“两学一做”学习教育常态化制度化，开展“不忘初心、牢记使命”主题教育，弘扬“跨越发展、争创一流；比学赶超、奋勇争先”精神，整治“不严不实”“为官不为”等问题情况；落实党风廉政建设责任制情况；推进“六个严禁”专项整治情况。</w:t>
            </w:r>
          </w:p>
        </w:tc>
        <w:tc>
          <w:tcPr>
            <w:tcW w:w="3827" w:type="dxa"/>
          </w:tcPr>
          <w:p w:rsidR="00DA6A32" w:rsidRPr="00A65770" w:rsidRDefault="00DA6A32" w:rsidP="00A6577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30" w:type="dxa"/>
          </w:tcPr>
          <w:p w:rsidR="00DA6A32" w:rsidRPr="00A65770" w:rsidRDefault="00DA6A32" w:rsidP="00A6577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A6A32" w:rsidTr="004642C3">
        <w:trPr>
          <w:trHeight w:val="2446"/>
        </w:trPr>
        <w:tc>
          <w:tcPr>
            <w:tcW w:w="650" w:type="dxa"/>
            <w:vAlign w:val="center"/>
          </w:tcPr>
          <w:p w:rsidR="00DA6A32" w:rsidRDefault="00DA6A3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</w:t>
            </w:r>
          </w:p>
          <w:p w:rsidR="00DA6A32" w:rsidRDefault="00DA6A3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  <w:p w:rsidR="00DA6A32" w:rsidRDefault="00DA6A3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</w:t>
            </w:r>
          </w:p>
        </w:tc>
        <w:tc>
          <w:tcPr>
            <w:tcW w:w="1443" w:type="dxa"/>
            <w:vAlign w:val="center"/>
          </w:tcPr>
          <w:p w:rsidR="00DA6A32" w:rsidRDefault="00DA6A3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围绕省委、省政府中心工作，在履职尽责中转变机关作风建设的情况。</w:t>
            </w:r>
          </w:p>
        </w:tc>
        <w:tc>
          <w:tcPr>
            <w:tcW w:w="5812" w:type="dxa"/>
            <w:vAlign w:val="center"/>
          </w:tcPr>
          <w:p w:rsidR="00DA6A32" w:rsidRDefault="00DA6A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进工作责任落实，为基层和群众解难事、办实事、做好事情况；整治乱作为、懒作为、不作为情况；加强机关作风建设和建章立制情况；学习贯彻“出思路、想办法、抓推进、勤督查”重要方法，推动各项工作走在前、作表率情况；提升干部业务能力、服务能力和廉洁自律能力情况等。</w:t>
            </w:r>
          </w:p>
        </w:tc>
        <w:tc>
          <w:tcPr>
            <w:tcW w:w="3827" w:type="dxa"/>
          </w:tcPr>
          <w:p w:rsidR="00DA6A32" w:rsidRDefault="00DA6A32" w:rsidP="00FC5EF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30" w:type="dxa"/>
          </w:tcPr>
          <w:p w:rsidR="00DA6A32" w:rsidRDefault="00DA6A32" w:rsidP="00FC5EF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456B6" w:rsidRDefault="002C60A4">
      <w:r w:rsidRPr="000C20D3">
        <w:rPr>
          <w:rFonts w:hint="eastAsia"/>
          <w:b/>
        </w:rPr>
        <w:t>注：</w:t>
      </w:r>
      <w:r w:rsidR="003F3059">
        <w:rPr>
          <w:rFonts w:hint="eastAsia"/>
        </w:rPr>
        <w:t>1.</w:t>
      </w:r>
      <w:r>
        <w:rPr>
          <w:rFonts w:hint="eastAsia"/>
        </w:rPr>
        <w:t>请分别对所党政领导班子</w:t>
      </w:r>
      <w:r w:rsidR="003F3059">
        <w:rPr>
          <w:rFonts w:hint="eastAsia"/>
        </w:rPr>
        <w:t>及成员</w:t>
      </w:r>
      <w:r>
        <w:rPr>
          <w:rFonts w:hint="eastAsia"/>
        </w:rPr>
        <w:t>、各科室中心</w:t>
      </w:r>
      <w:r w:rsidR="003F3059">
        <w:rPr>
          <w:rFonts w:hint="eastAsia"/>
        </w:rPr>
        <w:t>及负责人</w:t>
      </w:r>
      <w:r>
        <w:rPr>
          <w:rFonts w:hint="eastAsia"/>
        </w:rPr>
        <w:t>提出意见建议</w:t>
      </w:r>
      <w:r w:rsidR="003F3059">
        <w:rPr>
          <w:rFonts w:hint="eastAsia"/>
        </w:rPr>
        <w:t>。为便于找准问题，抓好整改，对所党政班子的意见建议可以具体些，如对所党总支班子的意见</w:t>
      </w:r>
      <w:r w:rsidR="00643EAA">
        <w:rPr>
          <w:rFonts w:hint="eastAsia"/>
        </w:rPr>
        <w:t>是：</w:t>
      </w:r>
      <w:r w:rsidR="003F3059">
        <w:rPr>
          <w:rFonts w:hint="eastAsia"/>
        </w:rPr>
        <w:t>“</w:t>
      </w:r>
      <w:r w:rsidR="003F3059">
        <w:rPr>
          <w:rFonts w:ascii="宋体" w:hAnsi="宋体" w:hint="eastAsia"/>
        </w:rPr>
        <w:t>×××”，</w:t>
      </w:r>
      <w:r w:rsidR="003F3059">
        <w:rPr>
          <w:rFonts w:hint="eastAsia"/>
        </w:rPr>
        <w:t>所行政班子的意见</w:t>
      </w:r>
      <w:r w:rsidR="00643EAA">
        <w:rPr>
          <w:rFonts w:hint="eastAsia"/>
        </w:rPr>
        <w:t>是：</w:t>
      </w:r>
      <w:r w:rsidR="003F3059">
        <w:rPr>
          <w:rFonts w:hint="eastAsia"/>
        </w:rPr>
        <w:t>“</w:t>
      </w:r>
      <w:r w:rsidR="003F3059">
        <w:rPr>
          <w:rFonts w:ascii="宋体" w:hAnsi="宋体" w:hint="eastAsia"/>
        </w:rPr>
        <w:t>×××”，对</w:t>
      </w:r>
      <w:r w:rsidR="003F3059">
        <w:rPr>
          <w:rFonts w:hint="eastAsia"/>
        </w:rPr>
        <w:t>“</w:t>
      </w:r>
      <w:r w:rsidR="003F3059">
        <w:rPr>
          <w:rFonts w:ascii="宋体" w:hAnsi="宋体" w:hint="eastAsia"/>
        </w:rPr>
        <w:t>×××”同志的意见建议</w:t>
      </w:r>
      <w:r w:rsidR="00653DEC">
        <w:rPr>
          <w:rFonts w:ascii="宋体" w:hAnsi="宋体" w:hint="eastAsia"/>
        </w:rPr>
        <w:t>是：</w:t>
      </w:r>
      <w:r w:rsidR="00653DEC">
        <w:rPr>
          <w:rFonts w:hint="eastAsia"/>
        </w:rPr>
        <w:t>“</w:t>
      </w:r>
      <w:r w:rsidR="00653DEC">
        <w:rPr>
          <w:rFonts w:ascii="宋体" w:hAnsi="宋体" w:hint="eastAsia"/>
        </w:rPr>
        <w:t>×××”</w:t>
      </w:r>
      <w:r w:rsidR="003F3059">
        <w:rPr>
          <w:rFonts w:ascii="宋体" w:hAnsi="宋体" w:hint="eastAsia"/>
        </w:rPr>
        <w:t>等。2.</w:t>
      </w:r>
      <w:r>
        <w:rPr>
          <w:rFonts w:hint="eastAsia"/>
        </w:rPr>
        <w:t>如填写内容较多，可写在背面，也可另附纸张填写。</w:t>
      </w:r>
    </w:p>
    <w:sectPr w:rsidR="005456B6" w:rsidSect="005456B6">
      <w:pgSz w:w="16838" w:h="11906" w:orient="landscape"/>
      <w:pgMar w:top="612" w:right="533" w:bottom="329" w:left="93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A96" w:rsidRDefault="004A7A96" w:rsidP="00935D8F">
      <w:r>
        <w:separator/>
      </w:r>
    </w:p>
  </w:endnote>
  <w:endnote w:type="continuationSeparator" w:id="0">
    <w:p w:rsidR="004A7A96" w:rsidRDefault="004A7A96" w:rsidP="0093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A96" w:rsidRDefault="004A7A96" w:rsidP="00935D8F">
      <w:r>
        <w:separator/>
      </w:r>
    </w:p>
  </w:footnote>
  <w:footnote w:type="continuationSeparator" w:id="0">
    <w:p w:rsidR="004A7A96" w:rsidRDefault="004A7A96" w:rsidP="00935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E2730A"/>
    <w:rsid w:val="00066538"/>
    <w:rsid w:val="000812B5"/>
    <w:rsid w:val="000A7BB0"/>
    <w:rsid w:val="000C20D3"/>
    <w:rsid w:val="002C60A4"/>
    <w:rsid w:val="002D48BE"/>
    <w:rsid w:val="003F3059"/>
    <w:rsid w:val="004642C3"/>
    <w:rsid w:val="004A7A96"/>
    <w:rsid w:val="005456B6"/>
    <w:rsid w:val="00643EAA"/>
    <w:rsid w:val="00653DEC"/>
    <w:rsid w:val="0068496D"/>
    <w:rsid w:val="00684CC8"/>
    <w:rsid w:val="0075323B"/>
    <w:rsid w:val="00755DA0"/>
    <w:rsid w:val="008B1C51"/>
    <w:rsid w:val="008D315D"/>
    <w:rsid w:val="00935D8F"/>
    <w:rsid w:val="009A4454"/>
    <w:rsid w:val="009C244A"/>
    <w:rsid w:val="00A65770"/>
    <w:rsid w:val="00B13A87"/>
    <w:rsid w:val="00BF7F81"/>
    <w:rsid w:val="00C252B1"/>
    <w:rsid w:val="00C4099D"/>
    <w:rsid w:val="00DA6A32"/>
    <w:rsid w:val="00E07C86"/>
    <w:rsid w:val="00E1458C"/>
    <w:rsid w:val="00E30191"/>
    <w:rsid w:val="00F04FA7"/>
    <w:rsid w:val="00F52303"/>
    <w:rsid w:val="00FC5EF7"/>
    <w:rsid w:val="5CE2730A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6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45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5456B6"/>
  </w:style>
  <w:style w:type="paragraph" w:styleId="a5">
    <w:name w:val="header"/>
    <w:basedOn w:val="a"/>
    <w:link w:val="Char"/>
    <w:rsid w:val="0093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5D8F"/>
    <w:rPr>
      <w:kern w:val="2"/>
      <w:sz w:val="18"/>
      <w:szCs w:val="18"/>
    </w:rPr>
  </w:style>
  <w:style w:type="paragraph" w:styleId="a6">
    <w:name w:val="Balloon Text"/>
    <w:basedOn w:val="a"/>
    <w:link w:val="Char0"/>
    <w:rsid w:val="00DA6A32"/>
    <w:rPr>
      <w:sz w:val="18"/>
      <w:szCs w:val="18"/>
    </w:rPr>
  </w:style>
  <w:style w:type="character" w:customStyle="1" w:styleId="Char0">
    <w:name w:val="批注框文本 Char"/>
    <w:basedOn w:val="a0"/>
    <w:link w:val="a6"/>
    <w:rsid w:val="00DA6A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陌上尘1417576919</dc:creator>
  <cp:lastModifiedBy>Administrator</cp:lastModifiedBy>
  <cp:revision>13</cp:revision>
  <cp:lastPrinted>2018-08-29T08:45:00Z</cp:lastPrinted>
  <dcterms:created xsi:type="dcterms:W3CDTF">2018-08-29T08:46:00Z</dcterms:created>
  <dcterms:modified xsi:type="dcterms:W3CDTF">2018-08-30T08:00:00Z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