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39" w:rsidRDefault="00E80A12">
      <w:pPr>
        <w:jc w:val="center"/>
        <w:rPr>
          <w:rFonts w:ascii="方正小标宋_GBK" w:eastAsia="方正小标宋_GBK" w:cs="方正小标宋简体"/>
          <w:sz w:val="36"/>
          <w:szCs w:val="36"/>
        </w:rPr>
      </w:pPr>
      <w:r>
        <w:rPr>
          <w:rFonts w:ascii="方正小标宋_GBK" w:eastAsia="方正小标宋_GBK" w:cs="方正小标宋简体" w:hint="eastAsia"/>
          <w:sz w:val="36"/>
          <w:szCs w:val="36"/>
        </w:rPr>
        <w:t>云南省农业科学院生物技术与种质资源研究所2018年度部门整体支出绩效自评报告</w:t>
      </w:r>
    </w:p>
    <w:p w:rsidR="00826739" w:rsidRDefault="00E80A12">
      <w:pPr>
        <w:pStyle w:val="10"/>
        <w:numPr>
          <w:ilvl w:val="0"/>
          <w:numId w:val="1"/>
        </w:numPr>
        <w:ind w:firstLineChars="0"/>
        <w:rPr>
          <w:rFonts w:eastAsia="黑体" w:cs="Times New Roman"/>
          <w:sz w:val="32"/>
          <w:szCs w:val="32"/>
        </w:rPr>
      </w:pPr>
      <w:r>
        <w:rPr>
          <w:rFonts w:eastAsia="黑体" w:hAnsi="黑体" w:cs="黑体" w:hint="eastAsia"/>
          <w:sz w:val="32"/>
          <w:szCs w:val="32"/>
        </w:rPr>
        <w:t>部门基本情况</w:t>
      </w:r>
    </w:p>
    <w:p w:rsidR="00826739" w:rsidRDefault="00826739">
      <w:pPr>
        <w:numPr>
          <w:ilvl w:val="0"/>
          <w:numId w:val="2"/>
        </w:numPr>
        <w:rPr>
          <w:rFonts w:ascii="楷体_GB2312" w:eastAsia="楷体_GB2312" w:cs="仿宋_GB2312"/>
          <w:sz w:val="32"/>
          <w:szCs w:val="32"/>
        </w:rPr>
      </w:pPr>
      <w:hyperlink w:anchor="_Toc434746187" w:history="1">
        <w:r w:rsidR="00E80A12">
          <w:rPr>
            <w:rFonts w:ascii="楷体_GB2312" w:eastAsia="楷体_GB2312" w:hint="eastAsia"/>
            <w:sz w:val="32"/>
            <w:szCs w:val="32"/>
          </w:rPr>
          <w:t>部门概况</w:t>
        </w:r>
      </w:hyperlink>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云南省农业科学院生物技术与种质资源研究所是我国南方高原地区特色农业生物资源的生物技术研究、开发、国内外合作交流及人才培养基地。目前已形成了农作物资源保护生物学、农作物资源分子生物学、应用植物病毒学、农作物生物技术育种</w:t>
      </w:r>
      <w:r>
        <w:rPr>
          <w:rFonts w:ascii="仿宋_GB2312" w:eastAsia="仿宋_GB2312" w:hAnsi="宋体" w:hint="eastAsia"/>
          <w:sz w:val="32"/>
          <w:szCs w:val="32"/>
        </w:rPr>
        <w:t>、保健食品作物研究与应用、特色食药用菌研究与应用6个特色优</w:t>
      </w:r>
      <w:r>
        <w:rPr>
          <w:rFonts w:ascii="仿宋_GB2312" w:eastAsia="仿宋_GB2312" w:hAnsi="华文宋体" w:hint="eastAsia"/>
          <w:sz w:val="32"/>
          <w:szCs w:val="32"/>
        </w:rPr>
        <w:t>势学科方向。所内建有农业部西南作物基因资源与种质创制重点实验室、北京大学-云南省农业生物技术联合实验室（省院省校合作）、农业农村部西南作物资源繁殖更新基地、农业农村部云南稻种资源科学观测实验站、农业农村部转基因检测室（昆明）、云南省农业生物技术重点实验室、云南省稻种材料工程技术研究中心、云南省农业科学院农作物品种资源站。2004年，云南省农业科学院进行学科结构调整，原院生物技术研究所与原院品种资源站合并成立云南省农业科学院生物技术与种质资源研究所。初步建成了云南省种质资源保护与评价体系、优异作物基因资源发掘与生物技术育种以及应用植物病毒学、食药用菌等实验研究技术平台。相关技术平台为院内各研究所及省内外</w:t>
      </w:r>
      <w:r>
        <w:rPr>
          <w:rFonts w:ascii="仿宋_GB2312" w:eastAsia="仿宋_GB2312" w:hAnsi="华文宋体" w:hint="eastAsia"/>
          <w:sz w:val="32"/>
          <w:szCs w:val="32"/>
        </w:rPr>
        <w:lastRenderedPageBreak/>
        <w:t>相关研究机构争取承担相关领域国际合作、国家和省各类科技项目提供了设施、设备与实验技术体系支撑。与云南大学、云南农业大学联合建立了植物学博士学位点、生物化学与分子生物学硕士学位点、遗传育种硕士学位点。 2012年农业部组织的全国“十一五”农业科研机构综合能力评估中，生物所综合排名第39位，进入全国前50强，在省内综合排名第2位；在全国专业排名第2位，省内排名第1位。</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2018年度，纳入本部门绩效自评范围的独立核算单位共 1个，为云南省农业科学院生物技术与种质资源研究所，我单位内设机构共10个，为：</w:t>
      </w:r>
      <w:r>
        <w:rPr>
          <w:rFonts w:ascii="仿宋_GB2312" w:eastAsia="仿宋_GB2312" w:hAnsi="华文宋体"/>
          <w:sz w:val="32"/>
          <w:szCs w:val="32"/>
        </w:rPr>
        <w:t>资源保存中心</w:t>
      </w:r>
      <w:r>
        <w:rPr>
          <w:rFonts w:ascii="仿宋_GB2312" w:eastAsia="仿宋_GB2312" w:hAnsi="华文宋体" w:hint="eastAsia"/>
          <w:sz w:val="32"/>
          <w:szCs w:val="32"/>
        </w:rPr>
        <w:t>、生物育种</w:t>
      </w:r>
      <w:r>
        <w:rPr>
          <w:rFonts w:ascii="仿宋_GB2312" w:eastAsia="仿宋_GB2312" w:hAnsi="华文宋体"/>
          <w:sz w:val="32"/>
          <w:szCs w:val="32"/>
        </w:rPr>
        <w:t>中心</w:t>
      </w:r>
      <w:r>
        <w:rPr>
          <w:rFonts w:ascii="仿宋_GB2312" w:eastAsia="仿宋_GB2312" w:hAnsi="华文宋体" w:hint="eastAsia"/>
          <w:sz w:val="32"/>
          <w:szCs w:val="32"/>
        </w:rPr>
        <w:t>、植物病毒与微生物中心、药食用菌研究中心、</w:t>
      </w:r>
      <w:r>
        <w:rPr>
          <w:rFonts w:ascii="仿宋_GB2312" w:eastAsia="仿宋_GB2312" w:hAnsi="华文宋体"/>
          <w:sz w:val="32"/>
          <w:szCs w:val="32"/>
        </w:rPr>
        <w:t>分子生物中心</w:t>
      </w:r>
      <w:r>
        <w:rPr>
          <w:rFonts w:ascii="仿宋_GB2312" w:eastAsia="仿宋_GB2312" w:hAnsi="华文宋体" w:hint="eastAsia"/>
          <w:sz w:val="32"/>
          <w:szCs w:val="32"/>
        </w:rPr>
        <w:t>、所办公室、财务科、科管科、后勤管理中心，科技成果转化中心。全所编制117人，实有在职职工年初数110人，年末112人，净增2人，其中新增3人，辞职1人。</w:t>
      </w:r>
    </w:p>
    <w:p w:rsidR="00826739" w:rsidRDefault="00826739">
      <w:pPr>
        <w:numPr>
          <w:ilvl w:val="0"/>
          <w:numId w:val="2"/>
        </w:numPr>
        <w:rPr>
          <w:rFonts w:ascii="楷体_GB2312" w:eastAsia="楷体_GB2312" w:cs="仿宋_GB2312"/>
          <w:sz w:val="32"/>
          <w:szCs w:val="32"/>
        </w:rPr>
      </w:pPr>
      <w:hyperlink w:anchor="_Toc434746188" w:history="1">
        <w:r w:rsidR="00E80A12">
          <w:rPr>
            <w:rFonts w:ascii="楷体_GB2312" w:eastAsia="楷体_GB2312" w:hint="eastAsia"/>
            <w:sz w:val="32"/>
            <w:szCs w:val="32"/>
          </w:rPr>
          <w:t>部门绩效目标的设立情况</w:t>
        </w:r>
      </w:hyperlink>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2018年，我单位从履职效益、预算配置、预算执行、预算管理4方面设置了部门整体支出绩效目标。</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1. 履职效益。包括完成及时率、经济效益、社会效益、生态效益等绩效指标。</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2.部门预算配置。包括在职人员控制率、“三公经费”变动率、重点项目支出率等绩效指标。</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3.预算执行。包括公用经费控制率、结转结余控制率、</w:t>
      </w:r>
      <w:r>
        <w:rPr>
          <w:rFonts w:ascii="仿宋_GB2312" w:eastAsia="仿宋_GB2312" w:hAnsi="华文宋体" w:hint="eastAsia"/>
          <w:sz w:val="32"/>
          <w:szCs w:val="32"/>
        </w:rPr>
        <w:lastRenderedPageBreak/>
        <w:t>预算执行率等绩效指标。</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4.预算管理。包括管理制度健全、信息公开及时完整、资金使用合规性等绩效指标。</w:t>
      </w:r>
    </w:p>
    <w:p w:rsidR="00826739" w:rsidRDefault="00826739">
      <w:pPr>
        <w:numPr>
          <w:ilvl w:val="0"/>
          <w:numId w:val="2"/>
        </w:numPr>
        <w:rPr>
          <w:rFonts w:ascii="楷体_GB2312" w:eastAsia="楷体_GB2312" w:cs="仿宋_GB2312"/>
          <w:sz w:val="32"/>
          <w:szCs w:val="32"/>
        </w:rPr>
      </w:pPr>
      <w:hyperlink w:anchor="_Toc434746189" w:history="1">
        <w:r w:rsidR="00E80A12">
          <w:rPr>
            <w:rFonts w:ascii="楷体_GB2312" w:eastAsia="楷体_GB2312" w:hint="eastAsia"/>
            <w:sz w:val="32"/>
            <w:szCs w:val="32"/>
          </w:rPr>
          <w:t>部门整体收支情况</w:t>
        </w:r>
      </w:hyperlink>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1.本年度总收入3277.95万元，其中财政拨款收入2498.59万元，占本年收入的76.22%，事业收入724.74万元，占本年收入的22.11%，其他收入54.62万元，占本年收入的1.67%。本年度总支出</w:t>
      </w:r>
      <w:r>
        <w:rPr>
          <w:rFonts w:ascii="仿宋_GB2312" w:eastAsia="仿宋_GB2312" w:hAnsi="华文宋体"/>
          <w:sz w:val="32"/>
          <w:szCs w:val="32"/>
        </w:rPr>
        <w:t>3,614.93</w:t>
      </w:r>
      <w:r>
        <w:rPr>
          <w:rFonts w:ascii="仿宋_GB2312" w:eastAsia="仿宋_GB2312" w:hAnsi="华文宋体" w:hint="eastAsia"/>
          <w:sz w:val="32"/>
          <w:szCs w:val="32"/>
        </w:rPr>
        <w:t>万元，按资金来源分其中财政拨款支出2459.23万元，占本年支出的68.03%，其他支出1155.70万元，占本年支出的31.97%。按支出性质分，其中基本支出2020.41万元，占本年支出的55.89%，项目支出</w:t>
      </w:r>
      <w:r>
        <w:rPr>
          <w:rFonts w:ascii="仿宋_GB2312" w:eastAsia="仿宋_GB2312" w:hAnsi="华文宋体"/>
          <w:sz w:val="32"/>
          <w:szCs w:val="32"/>
        </w:rPr>
        <w:t>1,594.</w:t>
      </w:r>
      <w:r>
        <w:rPr>
          <w:rFonts w:ascii="仿宋_GB2312" w:eastAsia="仿宋_GB2312" w:hAnsi="华文宋体" w:hint="eastAsia"/>
          <w:sz w:val="32"/>
          <w:szCs w:val="32"/>
        </w:rPr>
        <w:t>52万元，占本年支出的</w:t>
      </w:r>
      <w:r>
        <w:rPr>
          <w:rFonts w:ascii="仿宋_GB2312" w:eastAsia="仿宋_GB2312" w:hAnsi="华文宋体"/>
          <w:sz w:val="32"/>
          <w:szCs w:val="32"/>
        </w:rPr>
        <w:t>44.1</w:t>
      </w:r>
      <w:r>
        <w:rPr>
          <w:rFonts w:ascii="仿宋_GB2312" w:eastAsia="仿宋_GB2312" w:hAnsi="华文宋体" w:hint="eastAsia"/>
          <w:sz w:val="32"/>
          <w:szCs w:val="32"/>
        </w:rPr>
        <w:t>1%。按支出经济分类分，工资福利支出</w:t>
      </w:r>
      <w:r>
        <w:rPr>
          <w:rFonts w:ascii="仿宋_GB2312" w:eastAsia="仿宋_GB2312" w:hAnsi="华文宋体"/>
          <w:sz w:val="32"/>
          <w:szCs w:val="32"/>
        </w:rPr>
        <w:t>1,905.39</w:t>
      </w:r>
      <w:r>
        <w:rPr>
          <w:rFonts w:ascii="仿宋_GB2312" w:eastAsia="仿宋_GB2312" w:hAnsi="华文宋体" w:hint="eastAsia"/>
          <w:sz w:val="32"/>
          <w:szCs w:val="32"/>
        </w:rPr>
        <w:t>万元，占本年支出的</w:t>
      </w:r>
      <w:r>
        <w:rPr>
          <w:rFonts w:ascii="仿宋_GB2312" w:eastAsia="仿宋_GB2312" w:hAnsi="华文宋体"/>
          <w:sz w:val="32"/>
          <w:szCs w:val="32"/>
        </w:rPr>
        <w:t>52.71</w:t>
      </w:r>
      <w:r>
        <w:rPr>
          <w:rFonts w:ascii="仿宋_GB2312" w:eastAsia="仿宋_GB2312" w:hAnsi="华文宋体" w:hint="eastAsia"/>
          <w:sz w:val="32"/>
          <w:szCs w:val="32"/>
        </w:rPr>
        <w:t>%，商品和服务支出</w:t>
      </w:r>
      <w:r>
        <w:rPr>
          <w:rFonts w:ascii="仿宋_GB2312" w:eastAsia="仿宋_GB2312" w:hAnsi="华文宋体"/>
          <w:sz w:val="32"/>
          <w:szCs w:val="32"/>
        </w:rPr>
        <w:t>1,476.36</w:t>
      </w:r>
      <w:r>
        <w:rPr>
          <w:rFonts w:ascii="仿宋_GB2312" w:eastAsia="仿宋_GB2312" w:hAnsi="华文宋体" w:hint="eastAsia"/>
          <w:sz w:val="32"/>
          <w:szCs w:val="32"/>
        </w:rPr>
        <w:t>万元，占本年支出的0.88%，对个人和家庭补助支出</w:t>
      </w:r>
      <w:r>
        <w:rPr>
          <w:rFonts w:ascii="仿宋_GB2312" w:eastAsia="仿宋_GB2312" w:hAnsi="华文宋体"/>
          <w:sz w:val="32"/>
          <w:szCs w:val="32"/>
        </w:rPr>
        <w:t>85.47</w:t>
      </w:r>
      <w:r>
        <w:rPr>
          <w:rFonts w:ascii="仿宋_GB2312" w:eastAsia="仿宋_GB2312" w:hAnsi="华文宋体" w:hint="eastAsia"/>
          <w:sz w:val="32"/>
          <w:szCs w:val="32"/>
        </w:rPr>
        <w:t>万元，占本年支出的0.07%，基本建设支出及其他资本性支出</w:t>
      </w:r>
      <w:r>
        <w:rPr>
          <w:rFonts w:ascii="仿宋_GB2312" w:eastAsia="仿宋_GB2312" w:hAnsi="华文宋体"/>
          <w:sz w:val="32"/>
          <w:szCs w:val="32"/>
        </w:rPr>
        <w:t>147.71</w:t>
      </w:r>
      <w:r>
        <w:rPr>
          <w:rFonts w:ascii="仿宋_GB2312" w:eastAsia="仿宋_GB2312" w:hAnsi="华文宋体" w:hint="eastAsia"/>
          <w:sz w:val="32"/>
          <w:szCs w:val="32"/>
        </w:rPr>
        <w:t>万元，占本年支出的</w:t>
      </w:r>
      <w:r>
        <w:rPr>
          <w:rFonts w:ascii="仿宋_GB2312" w:eastAsia="仿宋_GB2312" w:hAnsi="华文宋体"/>
          <w:sz w:val="32"/>
          <w:szCs w:val="32"/>
        </w:rPr>
        <w:t>4.09</w:t>
      </w:r>
      <w:r>
        <w:rPr>
          <w:rFonts w:ascii="仿宋_GB2312" w:eastAsia="仿宋_GB2312" w:hAnsi="华文宋体" w:hint="eastAsia"/>
          <w:sz w:val="32"/>
          <w:szCs w:val="32"/>
        </w:rPr>
        <w:t>%。</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 xml:space="preserve"> 2.“三公”经费使用管理情况</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（1）2018年“三公”经费预算情况</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2018年“三公”经费预算金额为</w:t>
      </w:r>
      <w:r>
        <w:rPr>
          <w:rFonts w:ascii="仿宋_GB2312" w:eastAsia="仿宋_GB2312" w:hAnsi="华文宋体"/>
          <w:sz w:val="32"/>
          <w:szCs w:val="32"/>
        </w:rPr>
        <w:t>138,400</w:t>
      </w:r>
      <w:r>
        <w:rPr>
          <w:rFonts w:ascii="仿宋_GB2312" w:eastAsia="仿宋_GB2312" w:hAnsi="华文宋体" w:hint="eastAsia"/>
          <w:sz w:val="32"/>
          <w:szCs w:val="32"/>
        </w:rPr>
        <w:t>元，其中公务接待费预算数</w:t>
      </w:r>
      <w:r>
        <w:rPr>
          <w:rFonts w:ascii="仿宋_GB2312" w:eastAsia="仿宋_GB2312" w:hAnsi="华文宋体"/>
          <w:sz w:val="32"/>
          <w:szCs w:val="32"/>
        </w:rPr>
        <w:t>43,700</w:t>
      </w:r>
      <w:r>
        <w:rPr>
          <w:rFonts w:ascii="仿宋_GB2312" w:eastAsia="仿宋_GB2312" w:hAnsi="华文宋体" w:hint="eastAsia"/>
          <w:sz w:val="32"/>
          <w:szCs w:val="32"/>
        </w:rPr>
        <w:t>元，公车运行维护费预算数</w:t>
      </w:r>
      <w:r>
        <w:rPr>
          <w:rFonts w:ascii="仿宋_GB2312" w:eastAsia="仿宋_GB2312" w:hAnsi="华文宋体"/>
          <w:sz w:val="32"/>
          <w:szCs w:val="32"/>
        </w:rPr>
        <w:t>94,70</w:t>
      </w:r>
      <w:r>
        <w:rPr>
          <w:rFonts w:ascii="仿宋_GB2312" w:eastAsia="仿宋_GB2312" w:hAnsi="华文宋体" w:hint="eastAsia"/>
          <w:sz w:val="32"/>
          <w:szCs w:val="32"/>
        </w:rPr>
        <w:t>0元。</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（2）“三公”经费预算执行情况</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lastRenderedPageBreak/>
        <w:t>2018年“三公经费”支出合计</w:t>
      </w:r>
      <w:r>
        <w:rPr>
          <w:rFonts w:ascii="仿宋_GB2312" w:eastAsia="仿宋_GB2312" w:hAnsi="华文宋体"/>
          <w:sz w:val="32"/>
          <w:szCs w:val="32"/>
        </w:rPr>
        <w:t>24,990.75</w:t>
      </w:r>
      <w:r>
        <w:rPr>
          <w:rFonts w:ascii="仿宋_GB2312" w:eastAsia="仿宋_GB2312" w:hAnsi="华文宋体" w:hint="eastAsia"/>
          <w:sz w:val="32"/>
          <w:szCs w:val="32"/>
        </w:rPr>
        <w:t>元，比2018年年初“三公”经费预算</w:t>
      </w:r>
      <w:r>
        <w:rPr>
          <w:rFonts w:ascii="仿宋_GB2312" w:eastAsia="仿宋_GB2312" w:hAnsi="华文宋体"/>
          <w:sz w:val="32"/>
          <w:szCs w:val="32"/>
        </w:rPr>
        <w:t>138,400</w:t>
      </w:r>
      <w:r>
        <w:rPr>
          <w:rFonts w:ascii="仿宋_GB2312" w:eastAsia="仿宋_GB2312" w:hAnsi="华文宋体" w:hint="eastAsia"/>
          <w:sz w:val="32"/>
          <w:szCs w:val="32"/>
        </w:rPr>
        <w:t>元减少</w:t>
      </w:r>
      <w:r>
        <w:rPr>
          <w:rFonts w:ascii="仿宋_GB2312" w:eastAsia="仿宋_GB2312" w:hAnsi="华文宋体"/>
          <w:sz w:val="32"/>
          <w:szCs w:val="32"/>
        </w:rPr>
        <w:t>81.94</w:t>
      </w:r>
      <w:r>
        <w:rPr>
          <w:rFonts w:ascii="仿宋_GB2312" w:eastAsia="仿宋_GB2312" w:hAnsi="华文宋体" w:hint="eastAsia"/>
          <w:sz w:val="32"/>
          <w:szCs w:val="32"/>
        </w:rPr>
        <w:t>%，公务用车运行维护费预算数</w:t>
      </w:r>
      <w:r>
        <w:rPr>
          <w:rFonts w:ascii="仿宋_GB2312" w:eastAsia="仿宋_GB2312" w:hAnsi="华文宋体"/>
          <w:sz w:val="32"/>
          <w:szCs w:val="32"/>
        </w:rPr>
        <w:t>94,70</w:t>
      </w:r>
      <w:r>
        <w:rPr>
          <w:rFonts w:ascii="仿宋_GB2312" w:eastAsia="仿宋_GB2312" w:hAnsi="华文宋体" w:hint="eastAsia"/>
          <w:sz w:val="32"/>
          <w:szCs w:val="32"/>
        </w:rPr>
        <w:t>0元，决算数</w:t>
      </w:r>
      <w:r>
        <w:rPr>
          <w:rFonts w:ascii="仿宋_GB2312" w:eastAsia="仿宋_GB2312" w:hAnsi="华文宋体"/>
          <w:sz w:val="32"/>
          <w:szCs w:val="32"/>
        </w:rPr>
        <w:t>24,990.75</w:t>
      </w:r>
      <w:r>
        <w:rPr>
          <w:rFonts w:ascii="仿宋_GB2312" w:eastAsia="仿宋_GB2312" w:hAnsi="华文宋体" w:hint="eastAsia"/>
          <w:sz w:val="32"/>
          <w:szCs w:val="32"/>
        </w:rPr>
        <w:t>元，减少</w:t>
      </w:r>
      <w:r>
        <w:rPr>
          <w:rFonts w:ascii="仿宋_GB2312" w:eastAsia="仿宋_GB2312" w:hAnsi="华文宋体"/>
          <w:sz w:val="32"/>
          <w:szCs w:val="32"/>
        </w:rPr>
        <w:t xml:space="preserve"> 73.61</w:t>
      </w:r>
      <w:r>
        <w:rPr>
          <w:rFonts w:ascii="仿宋_GB2312" w:eastAsia="仿宋_GB2312" w:hAnsi="华文宋体" w:hint="eastAsia"/>
          <w:sz w:val="32"/>
          <w:szCs w:val="32"/>
        </w:rPr>
        <w:t>%，公务接待费预算数</w:t>
      </w:r>
      <w:r>
        <w:rPr>
          <w:rFonts w:ascii="仿宋_GB2312" w:eastAsia="仿宋_GB2312" w:hAnsi="华文宋体"/>
          <w:sz w:val="32"/>
          <w:szCs w:val="32"/>
        </w:rPr>
        <w:t>43,700</w:t>
      </w:r>
      <w:r>
        <w:rPr>
          <w:rFonts w:ascii="仿宋_GB2312" w:eastAsia="仿宋_GB2312" w:hAnsi="华文宋体" w:hint="eastAsia"/>
          <w:sz w:val="32"/>
          <w:szCs w:val="32"/>
        </w:rPr>
        <w:t>元，决算数0元，减少100%。</w:t>
      </w:r>
      <w:r>
        <w:rPr>
          <w:rFonts w:ascii="仿宋_GB2312" w:eastAsia="仿宋_GB2312" w:hAnsi="华文宋体"/>
          <w:sz w:val="32"/>
          <w:szCs w:val="32"/>
        </w:rPr>
        <w:t xml:space="preserve"> </w:t>
      </w:r>
    </w:p>
    <w:p w:rsidR="00826739" w:rsidRPr="000E2D60" w:rsidRDefault="00826739">
      <w:pPr>
        <w:numPr>
          <w:ilvl w:val="0"/>
          <w:numId w:val="2"/>
        </w:numPr>
        <w:rPr>
          <w:rFonts w:ascii="楷体_GB2312" w:eastAsia="楷体_GB2312" w:cs="仿宋_GB2312"/>
          <w:sz w:val="32"/>
          <w:szCs w:val="32"/>
        </w:rPr>
      </w:pPr>
      <w:hyperlink w:anchor="_Toc434746190" w:history="1">
        <w:r w:rsidR="00E80A12" w:rsidRPr="000E2D60">
          <w:rPr>
            <w:rFonts w:ascii="楷体_GB2312" w:eastAsia="楷体_GB2312" w:hint="eastAsia"/>
            <w:sz w:val="32"/>
            <w:szCs w:val="32"/>
          </w:rPr>
          <w:t>部门预算管理制度建设情况</w:t>
        </w:r>
      </w:hyperlink>
    </w:p>
    <w:p w:rsidR="00826739" w:rsidRPr="000E2D60" w:rsidRDefault="00E80A12">
      <w:pPr>
        <w:ind w:firstLineChars="200" w:firstLine="640"/>
        <w:rPr>
          <w:rFonts w:ascii="仿宋_GB2312" w:eastAsia="仿宋_GB2312" w:hAnsi="华文宋体"/>
          <w:sz w:val="32"/>
          <w:szCs w:val="32"/>
        </w:rPr>
      </w:pPr>
      <w:r w:rsidRPr="000E2D60">
        <w:rPr>
          <w:rFonts w:ascii="仿宋_GB2312" w:eastAsia="仿宋_GB2312" w:hAnsi="华文宋体" w:hint="eastAsia"/>
          <w:sz w:val="32"/>
          <w:szCs w:val="32"/>
        </w:rPr>
        <w:t>《云南省农科院预算绩效管理暂行办法》</w:t>
      </w:r>
    </w:p>
    <w:p w:rsidR="00826739" w:rsidRPr="000E2D60" w:rsidRDefault="00E80A12">
      <w:pPr>
        <w:ind w:firstLineChars="200" w:firstLine="640"/>
        <w:rPr>
          <w:rFonts w:ascii="仿宋_GB2312" w:eastAsia="仿宋_GB2312" w:hAnsi="华文宋体"/>
          <w:sz w:val="32"/>
          <w:szCs w:val="32"/>
        </w:rPr>
      </w:pPr>
      <w:r w:rsidRPr="000E2D60">
        <w:rPr>
          <w:rFonts w:ascii="仿宋_GB2312" w:eastAsia="仿宋_GB2312" w:hAnsi="华文宋体" w:hint="eastAsia"/>
          <w:sz w:val="32"/>
          <w:szCs w:val="32"/>
        </w:rPr>
        <w:t>《云南省农科院预算绩效管理工作考核办法》</w:t>
      </w:r>
    </w:p>
    <w:p w:rsidR="00826739" w:rsidRDefault="00E80A12">
      <w:pPr>
        <w:ind w:firstLineChars="200" w:firstLine="640"/>
        <w:rPr>
          <w:rFonts w:ascii="仿宋_GB2312" w:eastAsia="仿宋_GB2312" w:hAnsi="华文宋体" w:hint="eastAsia"/>
          <w:sz w:val="32"/>
          <w:szCs w:val="32"/>
        </w:rPr>
      </w:pPr>
      <w:r w:rsidRPr="000E2D60">
        <w:rPr>
          <w:rFonts w:ascii="仿宋_GB2312" w:eastAsia="仿宋_GB2312" w:hAnsi="华文宋体" w:hint="eastAsia"/>
          <w:sz w:val="32"/>
          <w:szCs w:val="32"/>
        </w:rPr>
        <w:t>《云南省农业科学院预算绩效跟踪办法》</w:t>
      </w:r>
    </w:p>
    <w:p w:rsidR="0087759C" w:rsidRPr="000E2D60" w:rsidRDefault="0087759C">
      <w:pPr>
        <w:ind w:firstLineChars="200" w:firstLine="640"/>
        <w:rPr>
          <w:rFonts w:ascii="仿宋_GB2312" w:eastAsia="仿宋_GB2312" w:hAnsi="华文宋体"/>
          <w:sz w:val="32"/>
          <w:szCs w:val="32"/>
        </w:rPr>
      </w:pPr>
    </w:p>
    <w:p w:rsidR="00826739" w:rsidRDefault="00E80A12">
      <w:pPr>
        <w:pStyle w:val="10"/>
        <w:ind w:firstLineChars="0" w:firstLine="0"/>
        <w:rPr>
          <w:rFonts w:eastAsia="黑体" w:cs="Times New Roman"/>
          <w:sz w:val="32"/>
          <w:szCs w:val="32"/>
        </w:rPr>
      </w:pPr>
      <w:r>
        <w:rPr>
          <w:rFonts w:eastAsia="黑体" w:hAnsi="黑体" w:cs="黑体" w:hint="eastAsia"/>
          <w:sz w:val="32"/>
          <w:szCs w:val="32"/>
        </w:rPr>
        <w:t>二、绩效自评工作情况</w:t>
      </w:r>
    </w:p>
    <w:p w:rsidR="00826739" w:rsidRDefault="00E80A12">
      <w:pPr>
        <w:rPr>
          <w:rFonts w:ascii="楷体_GB2312" w:eastAsia="楷体_GB2312" w:cs="仿宋_GB2312"/>
          <w:sz w:val="32"/>
          <w:szCs w:val="32"/>
        </w:rPr>
      </w:pPr>
      <w:r>
        <w:rPr>
          <w:rFonts w:ascii="楷体_GB2312" w:eastAsia="楷体_GB2312" w:cs="仿宋_GB2312" w:hint="eastAsia"/>
          <w:sz w:val="32"/>
          <w:szCs w:val="32"/>
        </w:rPr>
        <w:t>（一）绩效自评目的</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通过对2018年部门整体支出预算进行绩效自评，将绩效管理贯穿预算编制、预算执行等各个环节，提高全所财政支出责任和效率意识，不断加强预算绩效管理水平，进一步提升财政资金使用效益和单位的履职能力。</w:t>
      </w:r>
    </w:p>
    <w:p w:rsidR="00826739" w:rsidRDefault="00E80A12">
      <w:pPr>
        <w:rPr>
          <w:rFonts w:ascii="楷体_GB2312" w:eastAsia="楷体_GB2312" w:cs="仿宋_GB2312"/>
          <w:sz w:val="32"/>
          <w:szCs w:val="32"/>
        </w:rPr>
      </w:pPr>
      <w:r>
        <w:rPr>
          <w:rFonts w:ascii="楷体_GB2312" w:eastAsia="楷体_GB2312" w:cs="仿宋_GB2312" w:hint="eastAsia"/>
          <w:sz w:val="32"/>
          <w:szCs w:val="32"/>
        </w:rPr>
        <w:t>（二）自评指标体系</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2018年，我单位自评指标体系设定为三级指标，从投入、过程、产出三方面设定一级指标，并设定了相应二、三级指标。具体情况见云南省农业科学院生物技术与种质资源研究所2018年部门整体支出绩效自评表。</w:t>
      </w:r>
    </w:p>
    <w:p w:rsidR="00826739" w:rsidRDefault="00826739">
      <w:pPr>
        <w:ind w:firstLineChars="200" w:firstLine="420"/>
        <w:jc w:val="left"/>
      </w:pPr>
    </w:p>
    <w:p w:rsidR="00826739" w:rsidRDefault="00826739">
      <w:pPr>
        <w:ind w:firstLineChars="200" w:firstLine="420"/>
        <w:jc w:val="left"/>
      </w:pPr>
    </w:p>
    <w:tbl>
      <w:tblPr>
        <w:tblW w:w="0" w:type="auto"/>
        <w:tblLayout w:type="fixed"/>
        <w:tblCellMar>
          <w:left w:w="0" w:type="dxa"/>
          <w:right w:w="0" w:type="dxa"/>
        </w:tblCellMar>
        <w:tblLook w:val="0000"/>
      </w:tblPr>
      <w:tblGrid>
        <w:gridCol w:w="572"/>
        <w:gridCol w:w="561"/>
        <w:gridCol w:w="569"/>
        <w:gridCol w:w="1394"/>
        <w:gridCol w:w="2383"/>
        <w:gridCol w:w="2847"/>
      </w:tblGrid>
      <w:tr w:rsidR="00826739">
        <w:trPr>
          <w:tblHeader/>
        </w:trPr>
        <w:tc>
          <w:tcPr>
            <w:tcW w:w="8326" w:type="dxa"/>
            <w:gridSpan w:val="6"/>
            <w:tcBorders>
              <w:top w:val="nil"/>
              <w:left w:val="nil"/>
              <w:bottom w:val="single" w:sz="4" w:space="0" w:color="auto"/>
              <w:right w:val="nil"/>
            </w:tcBorders>
            <w:tcMar>
              <w:top w:w="10" w:type="dxa"/>
              <w:left w:w="10" w:type="dxa"/>
              <w:right w:w="10" w:type="dxa"/>
            </w:tcMar>
            <w:vAlign w:val="center"/>
          </w:tcPr>
          <w:p w:rsidR="00826739" w:rsidRDefault="00E80A12">
            <w:pPr>
              <w:jc w:val="center"/>
              <w:rPr>
                <w:rFonts w:ascii="楷体_GB2312" w:eastAsia="楷体_GB2312" w:cs="仿宋_GB2312"/>
                <w:b/>
                <w:sz w:val="36"/>
                <w:szCs w:val="32"/>
              </w:rPr>
            </w:pPr>
            <w:r>
              <w:rPr>
                <w:rFonts w:ascii="楷体_GB2312" w:eastAsia="楷体_GB2312" w:cs="仿宋_GB2312" w:hint="eastAsia"/>
                <w:b/>
                <w:sz w:val="36"/>
                <w:szCs w:val="32"/>
              </w:rPr>
              <w:lastRenderedPageBreak/>
              <w:t>2018年部门整体支出绩效自评表</w:t>
            </w:r>
          </w:p>
          <w:p w:rsidR="00826739" w:rsidRDefault="00E80A12">
            <w:pPr>
              <w:rPr>
                <w:rFonts w:ascii="仿宋_GB2312" w:eastAsia="仿宋_GB2312"/>
                <w:bCs/>
              </w:rPr>
            </w:pPr>
            <w:r>
              <w:rPr>
                <w:rFonts w:ascii="仿宋_GB2312" w:eastAsia="仿宋_GB2312" w:hint="eastAsia"/>
                <w:bCs/>
              </w:rPr>
              <w:t>部门（单位）：云南省农业科学院生物技术与种质资源研究所</w:t>
            </w:r>
          </w:p>
        </w:tc>
      </w:tr>
      <w:tr w:rsidR="00826739">
        <w:trPr>
          <w:trHeight w:val="567"/>
          <w:tblHeader/>
        </w:trPr>
        <w:tc>
          <w:tcPr>
            <w:tcW w:w="572" w:type="dxa"/>
            <w:tcBorders>
              <w:top w:val="single" w:sz="4" w:space="0" w:color="auto"/>
              <w:left w:val="single" w:sz="4" w:space="0" w:color="auto"/>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一级</w:t>
            </w:r>
            <w:r>
              <w:rPr>
                <w:rFonts w:ascii="仿宋_GB2312" w:eastAsia="仿宋_GB2312" w:hint="eastAsia"/>
                <w:bCs/>
              </w:rPr>
              <w:br/>
              <w:t>指标</w:t>
            </w:r>
          </w:p>
        </w:tc>
        <w:tc>
          <w:tcPr>
            <w:tcW w:w="561" w:type="dxa"/>
            <w:tcBorders>
              <w:top w:val="single" w:sz="4" w:space="0" w:color="auto"/>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二级指标</w:t>
            </w:r>
          </w:p>
        </w:tc>
        <w:tc>
          <w:tcPr>
            <w:tcW w:w="569" w:type="dxa"/>
            <w:tcBorders>
              <w:top w:val="single" w:sz="4" w:space="0" w:color="auto"/>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三级指标</w:t>
            </w:r>
          </w:p>
        </w:tc>
        <w:tc>
          <w:tcPr>
            <w:tcW w:w="1394" w:type="dxa"/>
            <w:tcBorders>
              <w:top w:val="single" w:sz="4" w:space="0" w:color="auto"/>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指标完成情况</w:t>
            </w:r>
          </w:p>
        </w:tc>
        <w:tc>
          <w:tcPr>
            <w:tcW w:w="238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spacing w:line="240" w:lineRule="exact"/>
              <w:jc w:val="center"/>
              <w:rPr>
                <w:rFonts w:ascii="仿宋_GB2312" w:eastAsia="仿宋_GB2312"/>
                <w:bCs/>
              </w:rPr>
            </w:pPr>
            <w:r>
              <w:rPr>
                <w:rFonts w:ascii="仿宋_GB2312" w:eastAsia="仿宋_GB2312" w:hint="eastAsia"/>
                <w:bCs/>
              </w:rPr>
              <w:t>指标解释</w:t>
            </w:r>
          </w:p>
        </w:tc>
        <w:tc>
          <w:tcPr>
            <w:tcW w:w="2847" w:type="dxa"/>
            <w:tcBorders>
              <w:top w:val="single" w:sz="4" w:space="0" w:color="auto"/>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jc w:val="center"/>
              <w:rPr>
                <w:rFonts w:ascii="仿宋_GB2312" w:eastAsia="仿宋_GB2312"/>
                <w:bCs/>
              </w:rPr>
            </w:pPr>
            <w:r>
              <w:rPr>
                <w:rFonts w:ascii="仿宋_GB2312" w:eastAsia="仿宋_GB2312" w:hint="eastAsia"/>
                <w:bCs/>
              </w:rPr>
              <w:t>指标说明</w:t>
            </w:r>
          </w:p>
        </w:tc>
      </w:tr>
      <w:tr w:rsidR="00826739">
        <w:trPr>
          <w:cantSplit/>
          <w:trHeight w:val="567"/>
        </w:trPr>
        <w:tc>
          <w:tcPr>
            <w:tcW w:w="572" w:type="dxa"/>
            <w:vMerge w:val="restart"/>
            <w:tcBorders>
              <w:top w:val="nil"/>
              <w:left w:val="single" w:sz="4" w:space="0" w:color="auto"/>
              <w:bottom w:val="single" w:sz="4" w:space="0" w:color="auto"/>
              <w:right w:val="single" w:sz="4" w:space="0" w:color="auto"/>
            </w:tcBorders>
            <w:noWrap/>
            <w:textDirection w:val="tbRlV"/>
            <w:vAlign w:val="center"/>
          </w:tcPr>
          <w:p w:rsidR="00826739" w:rsidRDefault="00E80A12">
            <w:pPr>
              <w:spacing w:line="240" w:lineRule="exact"/>
              <w:jc w:val="center"/>
              <w:rPr>
                <w:rFonts w:ascii="仿宋_GB2312" w:eastAsia="仿宋_GB2312"/>
                <w:bCs/>
              </w:rPr>
            </w:pPr>
            <w:r>
              <w:rPr>
                <w:rFonts w:ascii="仿宋_GB2312" w:eastAsia="仿宋_GB2312" w:hint="eastAsia"/>
                <w:bCs/>
              </w:rPr>
              <w:t>投   入</w:t>
            </w:r>
          </w:p>
        </w:tc>
        <w:tc>
          <w:tcPr>
            <w:tcW w:w="561" w:type="dxa"/>
            <w:vMerge w:val="restart"/>
            <w:tcBorders>
              <w:top w:val="nil"/>
              <w:left w:val="single" w:sz="4" w:space="0" w:color="auto"/>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目标</w:t>
            </w:r>
            <w:r>
              <w:rPr>
                <w:rFonts w:ascii="仿宋_GB2312" w:eastAsia="仿宋_GB2312" w:hint="eastAsia"/>
                <w:bCs/>
              </w:rPr>
              <w:br/>
              <w:t>设定</w:t>
            </w: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绩效目标合理性</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相符</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部门所设立的整体绩效目标依据是否充分，是否符合客观实际，用以反映和考核部门整体绩效目标与部门履职、年度工作任务的相符性情况。</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826739">
            <w:pPr>
              <w:spacing w:line="240" w:lineRule="exact"/>
              <w:rPr>
                <w:rFonts w:ascii="仿宋_GB2312" w:eastAsia="仿宋_GB2312"/>
                <w:bCs/>
              </w:rPr>
            </w:pPr>
          </w:p>
        </w:tc>
      </w:tr>
      <w:tr w:rsidR="00826739">
        <w:trPr>
          <w:cantSplit/>
          <w:trHeight w:val="567"/>
        </w:trPr>
        <w:tc>
          <w:tcPr>
            <w:tcW w:w="572"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绩效指标明确性</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已分解细化目标</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部门依据整体绩效目标所设定的绩效指标是否清晰、细化、可衡量，用以反映和考核部门整体绩效目标的明细化情况。</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826739">
            <w:pPr>
              <w:rPr>
                <w:rFonts w:ascii="仿宋_GB2312" w:eastAsia="仿宋_GB2312"/>
                <w:bCs/>
              </w:rPr>
            </w:pPr>
            <w:r>
              <w:rPr>
                <w:rFonts w:ascii="仿宋_GB2312" w:eastAsia="仿宋_GB2312" w:hint="eastAsia"/>
                <w:bCs/>
              </w:rPr>
              <w:fldChar w:fldCharType="begin"/>
            </w:r>
            <w:r w:rsidR="00E80A12">
              <w:rPr>
                <w:rFonts w:ascii="仿宋_GB2312" w:eastAsia="仿宋_GB2312" w:hint="eastAsia"/>
                <w:bCs/>
              </w:rPr>
              <w:instrText xml:space="preserve"> = 1 \* GB3 </w:instrText>
            </w:r>
            <w:r>
              <w:rPr>
                <w:rFonts w:ascii="仿宋_GB2312" w:eastAsia="仿宋_GB2312" w:hint="eastAsia"/>
                <w:bCs/>
              </w:rPr>
              <w:fldChar w:fldCharType="separate"/>
            </w:r>
            <w:r w:rsidR="00E80A12">
              <w:rPr>
                <w:rFonts w:ascii="仿宋_GB2312" w:eastAsia="仿宋_GB2312" w:hint="eastAsia"/>
                <w:bCs/>
              </w:rPr>
              <w:t>①</w:t>
            </w:r>
            <w:r>
              <w:rPr>
                <w:rFonts w:ascii="仿宋_GB2312" w:eastAsia="仿宋_GB2312" w:hint="eastAsia"/>
                <w:bCs/>
              </w:rPr>
              <w:fldChar w:fldCharType="end"/>
            </w:r>
            <w:r w:rsidR="00E80A12">
              <w:rPr>
                <w:rFonts w:ascii="仿宋_GB2312" w:eastAsia="仿宋_GB2312" w:hint="eastAsia"/>
                <w:bCs/>
              </w:rPr>
              <w:t>部门整体的绩效目标细化分解为具体的工作任务；②通过清晰、可衡量的指标值予以体现；③与部门年度的任务数或计划数相对应；④与本年度部门预算资金相匹配。</w:t>
            </w:r>
          </w:p>
        </w:tc>
      </w:tr>
      <w:tr w:rsidR="00826739">
        <w:trPr>
          <w:cantSplit/>
          <w:trHeight w:val="567"/>
        </w:trPr>
        <w:tc>
          <w:tcPr>
            <w:tcW w:w="572"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1" w:type="dxa"/>
            <w:vMerge w:val="restart"/>
            <w:tcBorders>
              <w:top w:val="nil"/>
              <w:left w:val="single" w:sz="4" w:space="0" w:color="auto"/>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预算</w:t>
            </w:r>
            <w:r>
              <w:rPr>
                <w:rFonts w:ascii="仿宋_GB2312" w:eastAsia="仿宋_GB2312" w:hint="eastAsia"/>
                <w:bCs/>
              </w:rPr>
              <w:br/>
              <w:t>配置</w:t>
            </w: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在职人员控制率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在职人员控制率=95.73%</w:t>
            </w:r>
          </w:p>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良好</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部门本年度实际在职人员数与编制数的比率，用以反映和考核部门对人员成本的控制程度。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在职人员控制率=（在职人员数/编制数）×100%</w:t>
            </w:r>
          </w:p>
          <w:p w:rsidR="00826739" w:rsidRDefault="00E80A12">
            <w:pPr>
              <w:spacing w:line="240" w:lineRule="exact"/>
              <w:rPr>
                <w:rFonts w:ascii="仿宋_GB2312" w:eastAsia="仿宋_GB2312"/>
                <w:bCs/>
              </w:rPr>
            </w:pPr>
            <w:r>
              <w:rPr>
                <w:rFonts w:ascii="仿宋_GB2312" w:eastAsia="仿宋_GB2312" w:hint="eastAsia"/>
                <w:bCs/>
              </w:rPr>
              <w:t>在职人员数：部门实际在职人数，以财政部确定的部门决算编制口径为准。编制数：机构编制部门核定批复的部门的人员编制数。</w:t>
            </w:r>
          </w:p>
        </w:tc>
      </w:tr>
      <w:tr w:rsidR="00826739">
        <w:trPr>
          <w:cantSplit/>
          <w:trHeight w:val="567"/>
        </w:trPr>
        <w:tc>
          <w:tcPr>
            <w:tcW w:w="572"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“三公经费”</w:t>
            </w:r>
          </w:p>
          <w:p w:rsidR="00826739" w:rsidRDefault="00E80A12">
            <w:pPr>
              <w:spacing w:line="240" w:lineRule="exact"/>
              <w:jc w:val="center"/>
              <w:rPr>
                <w:rFonts w:ascii="仿宋_GB2312" w:eastAsia="仿宋_GB2312"/>
                <w:bCs/>
              </w:rPr>
            </w:pPr>
            <w:r>
              <w:rPr>
                <w:rFonts w:ascii="仿宋_GB2312" w:eastAsia="仿宋_GB2312" w:hint="eastAsia"/>
                <w:bCs/>
              </w:rPr>
              <w:t>变动率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连续三年以上只减不增</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部门本年度“三公经费”预算数与上年度“三公经费”预算数的变动比率，用以反映和考核部门对控制行政成本的努力程度。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“三公经费”变动率=[（本年度“三公经费”总额-上年度“三公经费”总额）/上年度“三公经费”总额]×100%。</w:t>
            </w:r>
          </w:p>
        </w:tc>
      </w:tr>
      <w:tr w:rsidR="00826739">
        <w:trPr>
          <w:cantSplit/>
          <w:trHeight w:val="567"/>
        </w:trPr>
        <w:tc>
          <w:tcPr>
            <w:tcW w:w="572"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重点支出安排率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完成预期目标</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部门本年度预算安排的重点项目支出与部门项目总支出的比率，用以反映和考核部门对履行主要职责或完成重点任务的保障程度。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重点支出安排率=（重点项目支出/项目总支出）×100%。重点项目支出：部门年度预算安排的，与本部门履职和发展密切相关、具有明显社会和经济影响、党委政府关心或社会比较关注的项目支出总额。项目总支出：部门年度预算安排的项目支出总额。</w:t>
            </w:r>
          </w:p>
        </w:tc>
      </w:tr>
      <w:tr w:rsidR="00826739">
        <w:trPr>
          <w:cantSplit/>
          <w:trHeight w:val="567"/>
        </w:trPr>
        <w:tc>
          <w:tcPr>
            <w:tcW w:w="572" w:type="dxa"/>
            <w:vMerge w:val="restart"/>
            <w:tcBorders>
              <w:top w:val="nil"/>
              <w:left w:val="single" w:sz="4" w:space="0" w:color="auto"/>
              <w:bottom w:val="nil"/>
              <w:right w:val="single" w:sz="4" w:space="0" w:color="auto"/>
            </w:tcBorders>
            <w:noWrap/>
            <w:textDirection w:val="tbRlV"/>
            <w:vAlign w:val="center"/>
          </w:tcPr>
          <w:p w:rsidR="00826739" w:rsidRDefault="00E80A12">
            <w:pPr>
              <w:spacing w:line="240" w:lineRule="exact"/>
              <w:jc w:val="center"/>
              <w:rPr>
                <w:rFonts w:ascii="仿宋_GB2312" w:eastAsia="仿宋_GB2312"/>
                <w:bCs/>
              </w:rPr>
            </w:pPr>
            <w:r>
              <w:rPr>
                <w:rFonts w:ascii="仿宋_GB2312" w:eastAsia="仿宋_GB2312" w:hint="eastAsia"/>
                <w:bCs/>
              </w:rPr>
              <w:t>过             程</w:t>
            </w:r>
          </w:p>
        </w:tc>
        <w:tc>
          <w:tcPr>
            <w:tcW w:w="561" w:type="dxa"/>
            <w:vMerge w:val="restart"/>
            <w:tcBorders>
              <w:top w:val="nil"/>
              <w:left w:val="single" w:sz="4" w:space="0" w:color="auto"/>
              <w:bottom w:val="nil"/>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预算</w:t>
            </w:r>
            <w:r>
              <w:rPr>
                <w:rFonts w:ascii="仿宋_GB2312" w:eastAsia="仿宋_GB2312" w:hint="eastAsia"/>
                <w:bCs/>
              </w:rPr>
              <w:br/>
              <w:t>执行</w:t>
            </w:r>
          </w:p>
          <w:p w:rsidR="00826739" w:rsidRDefault="00826739">
            <w:pPr>
              <w:spacing w:line="240" w:lineRule="exact"/>
              <w:jc w:val="cente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预算完成率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预算完成率=100%</w:t>
            </w:r>
          </w:p>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良好</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部门本年度预算完成数与预算数的比率，用以反映和考核部门预算完成程度。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预算完成率=（预算完成数/预算数）×100%。部门本年度实际完成的预算数。预算数：财政部门批复的本年度部门预算数。</w:t>
            </w:r>
          </w:p>
        </w:tc>
      </w:tr>
      <w:tr w:rsidR="00826739">
        <w:trPr>
          <w:cantSplit/>
          <w:trHeight w:val="567"/>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预算调整率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预算调整率=120.96%</w:t>
            </w:r>
          </w:p>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合理</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部门本年度预算调整数与预算数的比率，用以反映和考核部门预算的调整程度。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预算调整率=（预算调整数/预算数）×100%。预算调整数：部门在本年度内涉及预算的追加、追减或结构调整的资金总和</w:t>
            </w:r>
          </w:p>
        </w:tc>
      </w:tr>
      <w:tr w:rsidR="00826739">
        <w:trPr>
          <w:cantSplit/>
          <w:trHeight w:val="2441"/>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支付进度率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color w:val="FF0000"/>
              </w:rPr>
            </w:pPr>
            <w:r>
              <w:rPr>
                <w:rFonts w:ascii="仿宋_GB2312" w:eastAsia="仿宋_GB2312" w:hint="eastAsia"/>
                <w:bCs/>
              </w:rPr>
              <w:t>严格按照预算执行，个别项目因项目建设期为2018-2019年两年，项目招投标程序未完成或正在建设过程中造成部分资金未形成支出</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部门实际支付进度与既定支付进度的比率，用以反映和考核部门预算执行的及时性和均衡性程度。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支付进度率=（实际支付进度/既定支付进度）×100%。</w:t>
            </w:r>
          </w:p>
          <w:p w:rsidR="00826739" w:rsidRDefault="00E80A12">
            <w:pPr>
              <w:spacing w:line="240" w:lineRule="exact"/>
              <w:rPr>
                <w:rFonts w:ascii="仿宋_GB2312" w:eastAsia="仿宋_GB2312"/>
                <w:bCs/>
              </w:rPr>
            </w:pPr>
            <w:r>
              <w:rPr>
                <w:rFonts w:ascii="仿宋_GB2312" w:eastAsia="仿宋_GB2312" w:hint="eastAsia"/>
                <w:bCs/>
              </w:rPr>
              <w:t>实际支付进度：部门在某一时点的支出预算执行总数与年度支出预算数的比率。既定支付进度：由部门在申报部门整体绩效目标时，确定的，在某一时点应达到的支付进度。</w:t>
            </w:r>
          </w:p>
        </w:tc>
      </w:tr>
      <w:tr w:rsidR="00826739">
        <w:trPr>
          <w:cantSplit/>
          <w:trHeight w:val="567"/>
        </w:trPr>
        <w:tc>
          <w:tcPr>
            <w:tcW w:w="572" w:type="dxa"/>
            <w:vMerge/>
            <w:tcBorders>
              <w:top w:val="nil"/>
              <w:left w:val="single" w:sz="4" w:space="0" w:color="auto"/>
              <w:bottom w:val="nil"/>
              <w:right w:val="single" w:sz="4" w:space="0" w:color="auto"/>
            </w:tcBorders>
            <w:noWrap/>
            <w:textDirection w:val="tbRlV"/>
            <w:vAlign w:val="center"/>
          </w:tcPr>
          <w:p w:rsidR="00826739" w:rsidRDefault="00826739">
            <w:pPr>
              <w:rPr>
                <w:rFonts w:ascii="仿宋_GB2312" w:eastAsia="仿宋_GB2312"/>
                <w:bCs/>
              </w:rPr>
            </w:pPr>
          </w:p>
        </w:tc>
        <w:tc>
          <w:tcPr>
            <w:tcW w:w="561"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9" w:type="dxa"/>
            <w:tcBorders>
              <w:top w:val="single" w:sz="4" w:space="0" w:color="auto"/>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结转结余控制率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结转结余控制率=-18.16%</w:t>
            </w:r>
          </w:p>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良好</w:t>
            </w:r>
          </w:p>
        </w:tc>
        <w:tc>
          <w:tcPr>
            <w:tcW w:w="238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部门本年度结转结余总额与上年结转结余总额增减比例，用以反映和考核部门对存量资金的实际控制程度。</w:t>
            </w:r>
          </w:p>
        </w:tc>
        <w:tc>
          <w:tcPr>
            <w:tcW w:w="2847" w:type="dxa"/>
            <w:tcBorders>
              <w:top w:val="single" w:sz="4" w:space="0" w:color="auto"/>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结转结余控制率=（本年结转结余总额-上年结转结余总额）/上年结转结余总额×100%。</w:t>
            </w:r>
          </w:p>
        </w:tc>
      </w:tr>
      <w:tr w:rsidR="00826739">
        <w:trPr>
          <w:cantSplit/>
          <w:trHeight w:val="567"/>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9" w:type="dxa"/>
            <w:tcBorders>
              <w:top w:val="single" w:sz="4" w:space="0" w:color="auto"/>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公用经费</w:t>
            </w:r>
          </w:p>
          <w:p w:rsidR="00826739" w:rsidRDefault="00E80A12">
            <w:pPr>
              <w:spacing w:line="240" w:lineRule="exact"/>
              <w:jc w:val="center"/>
              <w:rPr>
                <w:rFonts w:ascii="仿宋_GB2312" w:eastAsia="仿宋_GB2312"/>
                <w:bCs/>
              </w:rPr>
            </w:pPr>
            <w:r>
              <w:rPr>
                <w:rFonts w:ascii="仿宋_GB2312" w:eastAsia="仿宋_GB2312" w:hint="eastAsia"/>
                <w:bCs/>
              </w:rPr>
              <w:t>控制率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公用经费控制率=100%</w:t>
            </w:r>
          </w:p>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良好</w:t>
            </w:r>
          </w:p>
        </w:tc>
        <w:tc>
          <w:tcPr>
            <w:tcW w:w="238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部门本年度实际支出的公用经费总额与预算安排的公用经费总额的比率，用以反映和考核部门对机构运转成本的实际控制程度。</w:t>
            </w:r>
          </w:p>
        </w:tc>
        <w:tc>
          <w:tcPr>
            <w:tcW w:w="2847" w:type="dxa"/>
            <w:tcBorders>
              <w:top w:val="single" w:sz="4" w:space="0" w:color="auto"/>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公用经费控制率=（实际支出公用经费总额/预算安排公用经费总额）×100%。</w:t>
            </w:r>
          </w:p>
        </w:tc>
      </w:tr>
      <w:tr w:rsidR="00826739">
        <w:trPr>
          <w:cantSplit/>
          <w:trHeight w:val="567"/>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9" w:type="dxa"/>
            <w:tcBorders>
              <w:top w:val="single" w:sz="4" w:space="0" w:color="auto"/>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“三公经费”控制率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“三公经费”控制率=18.06%</w:t>
            </w:r>
          </w:p>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节约</w:t>
            </w:r>
          </w:p>
        </w:tc>
        <w:tc>
          <w:tcPr>
            <w:tcW w:w="2383"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部门本年度“三公经费”实际支出数与预算安排数的比率，用以反映和考核部门对“三公经费”的实际控制程度。</w:t>
            </w:r>
          </w:p>
        </w:tc>
        <w:tc>
          <w:tcPr>
            <w:tcW w:w="2847" w:type="dxa"/>
            <w:tcBorders>
              <w:top w:val="single" w:sz="4" w:space="0" w:color="auto"/>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“三公经费”控制率=（“三公经费”实际支出数/“三公经费”预算安排数）×100%。</w:t>
            </w:r>
          </w:p>
        </w:tc>
      </w:tr>
      <w:tr w:rsidR="00826739">
        <w:trPr>
          <w:cantSplit/>
          <w:trHeight w:val="567"/>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政府采购</w:t>
            </w:r>
          </w:p>
          <w:p w:rsidR="00826739" w:rsidRDefault="00E80A12">
            <w:pPr>
              <w:spacing w:line="240" w:lineRule="exact"/>
              <w:jc w:val="center"/>
              <w:rPr>
                <w:rFonts w:ascii="仿宋_GB2312" w:eastAsia="仿宋_GB2312"/>
                <w:bCs/>
              </w:rPr>
            </w:pPr>
            <w:r>
              <w:rPr>
                <w:rFonts w:ascii="仿宋_GB2312" w:eastAsia="仿宋_GB2312" w:hint="eastAsia"/>
                <w:bCs/>
              </w:rPr>
              <w:t>执行率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政府采购执行率=100%</w:t>
            </w:r>
          </w:p>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良好</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部门本年度实际政府采购金额与年初政府采购预算的比率，用以反映和考核部门政府采购预算执行情况。</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政府采购执行率=（实际政府采购金额/政府采购预算数）×100%。</w:t>
            </w:r>
          </w:p>
        </w:tc>
      </w:tr>
      <w:tr w:rsidR="00826739">
        <w:trPr>
          <w:cantSplit/>
          <w:trHeight w:val="567"/>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val="restart"/>
            <w:tcBorders>
              <w:top w:val="nil"/>
              <w:left w:val="single" w:sz="4" w:space="0" w:color="auto"/>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预算</w:t>
            </w:r>
          </w:p>
          <w:p w:rsidR="00826739" w:rsidRDefault="00E80A12">
            <w:pPr>
              <w:spacing w:line="240" w:lineRule="exact"/>
              <w:jc w:val="center"/>
              <w:rPr>
                <w:rFonts w:ascii="仿宋_GB2312" w:eastAsia="仿宋_GB2312"/>
                <w:bCs/>
              </w:rPr>
            </w:pPr>
            <w:r>
              <w:rPr>
                <w:rFonts w:ascii="仿宋_GB2312" w:eastAsia="仿宋_GB2312" w:hint="eastAsia"/>
                <w:bCs/>
              </w:rPr>
              <w:t>管理</w:t>
            </w:r>
          </w:p>
          <w:p w:rsidR="00826739" w:rsidRDefault="00826739">
            <w:pPr>
              <w:spacing w:line="240" w:lineRule="exact"/>
              <w:jc w:val="cente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管理制度</w:t>
            </w:r>
          </w:p>
          <w:p w:rsidR="00826739" w:rsidRDefault="00E80A12">
            <w:pPr>
              <w:spacing w:line="240" w:lineRule="exact"/>
              <w:jc w:val="center"/>
              <w:rPr>
                <w:rFonts w:ascii="仿宋_GB2312" w:eastAsia="仿宋_GB2312"/>
                <w:bCs/>
              </w:rPr>
            </w:pPr>
            <w:r>
              <w:rPr>
                <w:rFonts w:ascii="仿宋_GB2312" w:eastAsia="仿宋_GB2312" w:hint="eastAsia"/>
                <w:bCs/>
              </w:rPr>
              <w:t>健全性</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有待完善</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部门为加强预算管理、规范财务行为而制定的管理制度是否健全完整，用以反映和考核部门预算管理制度对完成主要职责或促进事业发展的保障情况。</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826739">
            <w:pPr>
              <w:spacing w:line="240" w:lineRule="exact"/>
              <w:rPr>
                <w:rFonts w:ascii="仿宋_GB2312" w:eastAsia="仿宋_GB2312"/>
                <w:bCs/>
              </w:rPr>
            </w:pPr>
          </w:p>
        </w:tc>
      </w:tr>
      <w:tr w:rsidR="00826739">
        <w:trPr>
          <w:cantSplit/>
          <w:trHeight w:val="567"/>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资金使用</w:t>
            </w:r>
          </w:p>
          <w:p w:rsidR="00826739" w:rsidRDefault="00E80A12">
            <w:pPr>
              <w:spacing w:line="240" w:lineRule="exact"/>
              <w:jc w:val="center"/>
              <w:rPr>
                <w:rFonts w:ascii="仿宋_GB2312" w:eastAsia="仿宋_GB2312"/>
                <w:bCs/>
              </w:rPr>
            </w:pPr>
            <w:r>
              <w:rPr>
                <w:rFonts w:ascii="仿宋_GB2312" w:eastAsia="仿宋_GB2312" w:hint="eastAsia"/>
                <w:bCs/>
              </w:rPr>
              <w:t>合规性</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合规</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部门使用预算资金是否符合相关的预算财务管理制度的规定，用以反映和考核部门预算资金的规范运行情况。</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826739">
            <w:pPr>
              <w:spacing w:line="240" w:lineRule="exact"/>
              <w:rPr>
                <w:rFonts w:ascii="仿宋_GB2312" w:eastAsia="仿宋_GB2312"/>
                <w:bCs/>
              </w:rPr>
            </w:pPr>
          </w:p>
        </w:tc>
      </w:tr>
      <w:tr w:rsidR="00826739">
        <w:trPr>
          <w:cantSplit/>
          <w:trHeight w:val="567"/>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预决算信</w:t>
            </w:r>
          </w:p>
          <w:p w:rsidR="00826739" w:rsidRDefault="00E80A12">
            <w:pPr>
              <w:spacing w:line="240" w:lineRule="exact"/>
              <w:jc w:val="center"/>
              <w:rPr>
                <w:rFonts w:ascii="仿宋_GB2312" w:eastAsia="仿宋_GB2312"/>
                <w:bCs/>
              </w:rPr>
            </w:pPr>
            <w:r>
              <w:rPr>
                <w:rFonts w:ascii="仿宋_GB2312" w:eastAsia="仿宋_GB2312" w:hint="eastAsia"/>
                <w:bCs/>
              </w:rPr>
              <w:t>息公开性</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已按时公开</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部门是否按照政府信息公开有关规定公开相关预决算信息，用以反映和考核部门预决算管理的公开透明情况。</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826739">
            <w:pPr>
              <w:spacing w:line="240" w:lineRule="exact"/>
              <w:rPr>
                <w:rFonts w:ascii="仿宋_GB2312" w:eastAsia="仿宋_GB2312"/>
                <w:bCs/>
              </w:rPr>
            </w:pPr>
          </w:p>
        </w:tc>
      </w:tr>
      <w:tr w:rsidR="00826739">
        <w:trPr>
          <w:cantSplit/>
          <w:trHeight w:val="567"/>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基础信息</w:t>
            </w:r>
          </w:p>
          <w:p w:rsidR="00826739" w:rsidRDefault="00E80A12">
            <w:pPr>
              <w:spacing w:line="240" w:lineRule="exact"/>
              <w:jc w:val="center"/>
              <w:rPr>
                <w:rFonts w:ascii="仿宋_GB2312" w:eastAsia="仿宋_GB2312"/>
                <w:bCs/>
              </w:rPr>
            </w:pPr>
            <w:r>
              <w:rPr>
                <w:rFonts w:ascii="仿宋_GB2312" w:eastAsia="仿宋_GB2312" w:hint="eastAsia"/>
                <w:bCs/>
              </w:rPr>
              <w:t>完善性</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真实、完整、准确</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部门基础信息是否完善，用以反映和考核基础信息对预算管理工作的支撑情况。</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rPr>
                <w:rFonts w:ascii="仿宋_GB2312" w:eastAsia="仿宋_GB2312"/>
                <w:bCs/>
              </w:rPr>
            </w:pPr>
            <w:r>
              <w:rPr>
                <w:rFonts w:ascii="仿宋_GB2312" w:eastAsia="仿宋_GB2312" w:hint="eastAsia"/>
                <w:bCs/>
              </w:rPr>
              <w:t>基础数据信息和会计信息资料真实、完整、准确</w:t>
            </w:r>
          </w:p>
        </w:tc>
      </w:tr>
      <w:tr w:rsidR="00826739">
        <w:trPr>
          <w:cantSplit/>
          <w:trHeight w:val="567"/>
        </w:trPr>
        <w:tc>
          <w:tcPr>
            <w:tcW w:w="572" w:type="dxa"/>
            <w:vMerge/>
            <w:tcBorders>
              <w:top w:val="nil"/>
              <w:left w:val="single" w:sz="4" w:space="0" w:color="auto"/>
              <w:bottom w:val="nil"/>
              <w:right w:val="single" w:sz="4" w:space="0" w:color="auto"/>
            </w:tcBorders>
            <w:noWrap/>
            <w:textDirection w:val="tbRlV"/>
            <w:vAlign w:val="center"/>
          </w:tcPr>
          <w:p w:rsidR="00826739" w:rsidRDefault="00826739">
            <w:pPr>
              <w:rPr>
                <w:rFonts w:ascii="仿宋_GB2312" w:eastAsia="仿宋_GB2312"/>
                <w:bCs/>
              </w:rPr>
            </w:pPr>
          </w:p>
        </w:tc>
        <w:tc>
          <w:tcPr>
            <w:tcW w:w="561" w:type="dxa"/>
            <w:vMerge w:val="restart"/>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p w:rsidR="00826739" w:rsidRDefault="00E80A12">
            <w:pPr>
              <w:rPr>
                <w:rFonts w:ascii="仿宋_GB2312" w:eastAsia="仿宋_GB2312"/>
                <w:bCs/>
              </w:rPr>
            </w:pPr>
            <w:r>
              <w:rPr>
                <w:rFonts w:ascii="仿宋_GB2312" w:eastAsia="仿宋_GB2312" w:hint="eastAsia"/>
                <w:bCs/>
              </w:rPr>
              <w:t>职责</w:t>
            </w:r>
            <w:r>
              <w:rPr>
                <w:rFonts w:ascii="仿宋_GB2312" w:eastAsia="仿宋_GB2312" w:hint="eastAsia"/>
                <w:bCs/>
              </w:rPr>
              <w:br/>
              <w:t>履行</w:t>
            </w: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实际完成率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761"/>
                <w:tab w:val="left" w:pos="2604"/>
              </w:tabs>
              <w:spacing w:line="240" w:lineRule="exact"/>
              <w:jc w:val="left"/>
              <w:rPr>
                <w:rFonts w:ascii="仿宋_GB2312" w:eastAsia="仿宋_GB2312"/>
                <w:bCs/>
              </w:rPr>
            </w:pPr>
            <w:r>
              <w:rPr>
                <w:rFonts w:ascii="仿宋_GB2312" w:eastAsia="仿宋_GB2312" w:hint="eastAsia"/>
                <w:bCs/>
              </w:rPr>
              <w:t>达到预期目标</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761"/>
                <w:tab w:val="left" w:pos="2604"/>
              </w:tabs>
              <w:spacing w:line="240" w:lineRule="exact"/>
              <w:rPr>
                <w:rFonts w:ascii="仿宋_GB2312" w:eastAsia="仿宋_GB2312"/>
                <w:bCs/>
              </w:rPr>
            </w:pPr>
            <w:r>
              <w:rPr>
                <w:rFonts w:ascii="仿宋_GB2312" w:eastAsia="仿宋_GB2312" w:hint="eastAsia"/>
                <w:bCs/>
              </w:rPr>
              <w:t>部门履行职责实际完成工作数与计划工作数的比率，用以反映和考核部门履职工作任务目标的实现程度。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826739">
            <w:pPr>
              <w:spacing w:line="240" w:lineRule="exact"/>
              <w:rPr>
                <w:rFonts w:ascii="仿宋_GB2312" w:eastAsia="仿宋_GB2312"/>
                <w:bCs/>
              </w:rPr>
            </w:pPr>
          </w:p>
        </w:tc>
      </w:tr>
      <w:tr w:rsidR="00826739">
        <w:trPr>
          <w:cantSplit/>
          <w:trHeight w:val="567"/>
        </w:trPr>
        <w:tc>
          <w:tcPr>
            <w:tcW w:w="572" w:type="dxa"/>
            <w:vMerge/>
            <w:tcBorders>
              <w:top w:val="nil"/>
              <w:left w:val="single" w:sz="4" w:space="0" w:color="auto"/>
              <w:bottom w:val="nil"/>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完成及时率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rPr>
            </w:pPr>
            <w:r>
              <w:rPr>
                <w:rFonts w:ascii="仿宋_GB2312" w:eastAsia="仿宋_GB2312" w:hint="eastAsia"/>
                <w:bCs/>
              </w:rPr>
              <w:t>达到预期目标</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部门在规定时限内及时完成的实际工作数与计划工作数的比率,用以反映和考核部门履职时效目标的实现程度。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完成及时率=（及时完成实际工作数/计划工作数）×100%。</w:t>
            </w:r>
          </w:p>
        </w:tc>
      </w:tr>
      <w:tr w:rsidR="00826739">
        <w:trPr>
          <w:cantSplit/>
          <w:trHeight w:val="567"/>
        </w:trPr>
        <w:tc>
          <w:tcPr>
            <w:tcW w:w="572"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重点工作</w:t>
            </w:r>
          </w:p>
          <w:p w:rsidR="00826739" w:rsidRDefault="00E80A12">
            <w:pPr>
              <w:spacing w:line="240" w:lineRule="exact"/>
              <w:jc w:val="center"/>
              <w:rPr>
                <w:rFonts w:ascii="仿宋_GB2312" w:eastAsia="仿宋_GB2312"/>
                <w:bCs/>
              </w:rPr>
            </w:pPr>
            <w:r>
              <w:rPr>
                <w:rFonts w:ascii="仿宋_GB2312" w:eastAsia="仿宋_GB2312" w:hint="eastAsia"/>
                <w:bCs/>
              </w:rPr>
              <w:t>办结率</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color w:val="FF0000"/>
              </w:rPr>
            </w:pPr>
            <w:r>
              <w:rPr>
                <w:rFonts w:ascii="仿宋_GB2312" w:eastAsia="仿宋_GB2312" w:hint="eastAsia"/>
                <w:bCs/>
              </w:rPr>
              <w:t>良好</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部门年度重点工作实际完成数与交办或下达数的比率，用以反映部门对重点工作的办理落实程度。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E80A12">
            <w:pPr>
              <w:spacing w:line="240" w:lineRule="exact"/>
              <w:rPr>
                <w:rFonts w:ascii="仿宋_GB2312" w:eastAsia="仿宋_GB2312"/>
                <w:bCs/>
              </w:rPr>
            </w:pPr>
            <w:r>
              <w:rPr>
                <w:rFonts w:ascii="仿宋_GB2312" w:eastAsia="仿宋_GB2312" w:hint="eastAsia"/>
                <w:bCs/>
              </w:rPr>
              <w:t>按照单位年度工作计划目标在科技创新、成果转化、基本建设、人才团队及党建等五方面均超额完成或完成院下达的各项指标，单位年度重点工作办结率100%</w:t>
            </w:r>
          </w:p>
        </w:tc>
      </w:tr>
      <w:tr w:rsidR="00826739">
        <w:trPr>
          <w:cantSplit/>
          <w:trHeight w:val="1189"/>
        </w:trPr>
        <w:tc>
          <w:tcPr>
            <w:tcW w:w="572" w:type="dxa"/>
            <w:vMerge w:val="restart"/>
            <w:tcBorders>
              <w:top w:val="nil"/>
              <w:left w:val="single" w:sz="4" w:space="0" w:color="auto"/>
              <w:bottom w:val="single" w:sz="4" w:space="0" w:color="auto"/>
              <w:right w:val="single" w:sz="4" w:space="0" w:color="auto"/>
            </w:tcBorders>
            <w:noWrap/>
            <w:textDirection w:val="tbRlV"/>
            <w:vAlign w:val="center"/>
          </w:tcPr>
          <w:p w:rsidR="00826739" w:rsidRDefault="00E80A12">
            <w:pPr>
              <w:spacing w:line="240" w:lineRule="exact"/>
              <w:jc w:val="center"/>
              <w:rPr>
                <w:rFonts w:ascii="仿宋_GB2312" w:eastAsia="仿宋_GB2312"/>
                <w:bCs/>
              </w:rPr>
            </w:pPr>
            <w:r>
              <w:rPr>
                <w:rFonts w:ascii="仿宋_GB2312" w:eastAsia="仿宋_GB2312" w:hint="eastAsia"/>
                <w:bCs/>
              </w:rPr>
              <w:t>产   出</w:t>
            </w:r>
          </w:p>
        </w:tc>
        <w:tc>
          <w:tcPr>
            <w:tcW w:w="561" w:type="dxa"/>
            <w:vMerge w:val="restart"/>
            <w:tcBorders>
              <w:top w:val="nil"/>
              <w:left w:val="single" w:sz="4" w:space="0" w:color="auto"/>
              <w:bottom w:val="single" w:sz="4" w:space="0" w:color="auto"/>
              <w:right w:val="single" w:sz="4" w:space="0" w:color="auto"/>
            </w:tcBorders>
            <w:vAlign w:val="center"/>
          </w:tcPr>
          <w:p w:rsidR="00826739" w:rsidRDefault="00826739">
            <w:pPr>
              <w:jc w:val="right"/>
              <w:rPr>
                <w:rFonts w:ascii="仿宋_GB2312" w:eastAsia="仿宋_GB2312"/>
                <w:bCs/>
              </w:rPr>
            </w:pPr>
          </w:p>
          <w:p w:rsidR="00826739" w:rsidRDefault="00E80A12">
            <w:pPr>
              <w:jc w:val="right"/>
              <w:rPr>
                <w:rFonts w:ascii="仿宋_GB2312" w:eastAsia="仿宋_GB2312"/>
                <w:bCs/>
              </w:rPr>
            </w:pPr>
            <w:r>
              <w:rPr>
                <w:rFonts w:ascii="仿宋_GB2312" w:eastAsia="仿宋_GB2312" w:hint="eastAsia"/>
                <w:bCs/>
              </w:rPr>
              <w:t>履职</w:t>
            </w:r>
            <w:r>
              <w:rPr>
                <w:rFonts w:ascii="仿宋_GB2312" w:eastAsia="仿宋_GB2312" w:hint="eastAsia"/>
                <w:bCs/>
              </w:rPr>
              <w:br/>
              <w:t>效益</w:t>
            </w: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经济效益</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left"/>
              <w:rPr>
                <w:rFonts w:ascii="仿宋_GB2312" w:eastAsia="仿宋_GB2312"/>
                <w:bCs/>
                <w:color w:val="FF0000"/>
              </w:rPr>
            </w:pPr>
            <w:r>
              <w:rPr>
                <w:rFonts w:ascii="仿宋_GB2312" w:eastAsia="仿宋_GB2312" w:hint="eastAsia"/>
                <w:bCs/>
              </w:rPr>
              <w:t>成果应用及示范对社会及支持企业带来显著经济效益</w:t>
            </w:r>
            <w:r w:rsidR="00E94E5C">
              <w:rPr>
                <w:rFonts w:ascii="仿宋_GB2312" w:eastAsia="仿宋_GB2312" w:hint="eastAsia"/>
                <w:bCs/>
              </w:rPr>
              <w:t>, 开发新产品3项，知识产权转化8项，转让收入100.05万元，完成率100.05%）；合作企业达14家，科企合作签订年度合作合同总经费210.05万元。</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部门履行职责对经济发展所带来的直接或间接影响。</w:t>
            </w:r>
          </w:p>
        </w:tc>
        <w:tc>
          <w:tcPr>
            <w:tcW w:w="2847"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Pr="00E94E5C" w:rsidRDefault="00826739">
            <w:pPr>
              <w:tabs>
                <w:tab w:val="left" w:pos="2604"/>
              </w:tabs>
              <w:spacing w:line="240" w:lineRule="exact"/>
              <w:rPr>
                <w:rFonts w:ascii="仿宋_GB2312" w:eastAsia="仿宋_GB2312"/>
                <w:bCs/>
              </w:rPr>
            </w:pPr>
          </w:p>
        </w:tc>
      </w:tr>
      <w:tr w:rsidR="00826739">
        <w:trPr>
          <w:cantSplit/>
          <w:trHeight w:val="567"/>
        </w:trPr>
        <w:tc>
          <w:tcPr>
            <w:tcW w:w="572"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社会效益</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社会效益显著</w:t>
            </w:r>
            <w:r w:rsidR="00E94E5C">
              <w:rPr>
                <w:rFonts w:ascii="仿宋_GB2312" w:eastAsia="仿宋_GB2312" w:hint="eastAsia"/>
                <w:bCs/>
              </w:rPr>
              <w:t>, 完成新技术和新品种示范推广348.5万亩，新增产值20625.4万元;投入扶贫资金27万元，合作社服务8个，培训各级各类农业技术人员、农户及企业技术人员7664人次。</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部门履行职责对社会发展所带来的直接或间接影响。</w:t>
            </w:r>
          </w:p>
        </w:tc>
        <w:tc>
          <w:tcPr>
            <w:tcW w:w="2847"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826739">
            <w:pPr>
              <w:spacing w:line="240" w:lineRule="exact"/>
              <w:rPr>
                <w:rFonts w:ascii="仿宋_GB2312" w:eastAsia="仿宋_GB2312"/>
                <w:bCs/>
              </w:rPr>
            </w:pPr>
          </w:p>
        </w:tc>
      </w:tr>
      <w:tr w:rsidR="00826739">
        <w:trPr>
          <w:cantSplit/>
          <w:trHeight w:val="567"/>
        </w:trPr>
        <w:tc>
          <w:tcPr>
            <w:tcW w:w="572"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生态效益</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良好</w:t>
            </w:r>
            <w:r w:rsidR="00E94E5C">
              <w:rPr>
                <w:rFonts w:ascii="仿宋_GB2312" w:eastAsia="仿宋_GB2312" w:hint="eastAsia"/>
                <w:bCs/>
              </w:rPr>
              <w:t>，以特色作物资源、病虫害绿色防控技术、生物有机肥等关键技术为主与企业合作开展绿色或有机农产品生产与品牌创建。在我院扶贫点景谷县、贡山独龙族怒族自治县、陆良县等地取得了良好的生态示范效应。</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部门履行职责对生态环境所带来的直接或间接影响。</w:t>
            </w:r>
          </w:p>
        </w:tc>
        <w:tc>
          <w:tcPr>
            <w:tcW w:w="2847"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826739">
            <w:pPr>
              <w:tabs>
                <w:tab w:val="left" w:pos="2604"/>
              </w:tabs>
              <w:spacing w:line="240" w:lineRule="exact"/>
              <w:rPr>
                <w:rFonts w:ascii="仿宋_GB2312" w:eastAsia="仿宋_GB2312"/>
                <w:bCs/>
              </w:rPr>
            </w:pPr>
          </w:p>
        </w:tc>
      </w:tr>
      <w:tr w:rsidR="00826739">
        <w:trPr>
          <w:cantSplit/>
          <w:trHeight w:val="567"/>
        </w:trPr>
        <w:tc>
          <w:tcPr>
            <w:tcW w:w="572"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bCs/>
              </w:rPr>
            </w:pPr>
          </w:p>
        </w:tc>
        <w:tc>
          <w:tcPr>
            <w:tcW w:w="561" w:type="dxa"/>
            <w:vMerge/>
            <w:tcBorders>
              <w:top w:val="nil"/>
              <w:left w:val="single" w:sz="4" w:space="0" w:color="auto"/>
              <w:bottom w:val="single" w:sz="4" w:space="0" w:color="auto"/>
              <w:right w:val="single" w:sz="4" w:space="0" w:color="auto"/>
            </w:tcBorders>
            <w:vAlign w:val="center"/>
          </w:tcPr>
          <w:p w:rsidR="00826739" w:rsidRDefault="00826739">
            <w:pPr>
              <w:rPr>
                <w:rFonts w:ascii="仿宋_GB2312" w:eastAsia="仿宋_GB2312"/>
                <w:bCs/>
              </w:rPr>
            </w:pPr>
          </w:p>
        </w:tc>
        <w:tc>
          <w:tcPr>
            <w:tcW w:w="569" w:type="dxa"/>
            <w:tcBorders>
              <w:top w:val="nil"/>
              <w:left w:val="nil"/>
              <w:bottom w:val="single" w:sz="4" w:space="0" w:color="auto"/>
              <w:right w:val="single" w:sz="4" w:space="0" w:color="auto"/>
            </w:tcBorders>
            <w:vAlign w:val="center"/>
          </w:tcPr>
          <w:p w:rsidR="00826739" w:rsidRDefault="00E80A12">
            <w:pPr>
              <w:spacing w:line="240" w:lineRule="exact"/>
              <w:jc w:val="center"/>
              <w:rPr>
                <w:rFonts w:ascii="仿宋_GB2312" w:eastAsia="仿宋_GB2312"/>
                <w:bCs/>
              </w:rPr>
            </w:pPr>
            <w:r>
              <w:rPr>
                <w:rFonts w:ascii="仿宋_GB2312" w:eastAsia="仿宋_GB2312" w:hint="eastAsia"/>
                <w:bCs/>
              </w:rPr>
              <w:t>社会公众</w:t>
            </w:r>
          </w:p>
          <w:p w:rsidR="00826739" w:rsidRDefault="00E80A12">
            <w:pPr>
              <w:spacing w:line="240" w:lineRule="exact"/>
              <w:jc w:val="center"/>
              <w:rPr>
                <w:rFonts w:ascii="仿宋_GB2312" w:eastAsia="仿宋_GB2312"/>
                <w:bCs/>
              </w:rPr>
            </w:pPr>
            <w:r>
              <w:rPr>
                <w:rFonts w:ascii="仿宋_GB2312" w:eastAsia="仿宋_GB2312" w:hint="eastAsia"/>
                <w:bCs/>
              </w:rPr>
              <w:t>或服务对</w:t>
            </w:r>
          </w:p>
          <w:p w:rsidR="00826739" w:rsidRDefault="00E80A12">
            <w:pPr>
              <w:spacing w:line="240" w:lineRule="exact"/>
              <w:jc w:val="center"/>
              <w:rPr>
                <w:rFonts w:ascii="仿宋_GB2312" w:eastAsia="仿宋_GB2312"/>
                <w:bCs/>
              </w:rPr>
            </w:pPr>
            <w:r>
              <w:rPr>
                <w:rFonts w:ascii="仿宋_GB2312" w:eastAsia="仿宋_GB2312" w:hint="eastAsia"/>
                <w:bCs/>
              </w:rPr>
              <w:t>象满意度</w:t>
            </w:r>
          </w:p>
        </w:tc>
        <w:tc>
          <w:tcPr>
            <w:tcW w:w="1394" w:type="dxa"/>
            <w:tcBorders>
              <w:top w:val="single" w:sz="4" w:space="0" w:color="auto"/>
              <w:left w:val="nil"/>
              <w:bottom w:val="single" w:sz="4" w:space="0" w:color="auto"/>
              <w:right w:val="single" w:sz="4" w:space="0" w:color="auto"/>
            </w:tcBorders>
            <w:vAlign w:val="center"/>
          </w:tcPr>
          <w:p w:rsidR="00826739" w:rsidRDefault="00E80A12">
            <w:pPr>
              <w:tabs>
                <w:tab w:val="left" w:pos="2604"/>
              </w:tabs>
              <w:spacing w:line="240" w:lineRule="exact"/>
              <w:jc w:val="center"/>
              <w:rPr>
                <w:rFonts w:ascii="仿宋_GB2312" w:eastAsia="仿宋_GB2312"/>
                <w:bCs/>
              </w:rPr>
            </w:pPr>
            <w:r>
              <w:rPr>
                <w:rFonts w:ascii="仿宋_GB2312" w:eastAsia="仿宋_GB2312" w:hint="eastAsia"/>
                <w:bCs/>
              </w:rPr>
              <w:t>无</w:t>
            </w:r>
          </w:p>
        </w:tc>
        <w:tc>
          <w:tcPr>
            <w:tcW w:w="2383" w:type="dxa"/>
            <w:tcBorders>
              <w:top w:val="nil"/>
              <w:left w:val="single" w:sz="4" w:space="0" w:color="auto"/>
              <w:bottom w:val="single" w:sz="4" w:space="0" w:color="auto"/>
              <w:right w:val="single" w:sz="4" w:space="0" w:color="auto"/>
            </w:tcBorders>
            <w:tcMar>
              <w:top w:w="10" w:type="dxa"/>
              <w:left w:w="10" w:type="dxa"/>
              <w:right w:w="10" w:type="dxa"/>
            </w:tcMar>
            <w:vAlign w:val="center"/>
          </w:tcPr>
          <w:p w:rsidR="00826739" w:rsidRDefault="00E80A12">
            <w:pPr>
              <w:tabs>
                <w:tab w:val="left" w:pos="2604"/>
              </w:tabs>
              <w:spacing w:line="240" w:lineRule="exact"/>
              <w:rPr>
                <w:rFonts w:ascii="仿宋_GB2312" w:eastAsia="仿宋_GB2312"/>
                <w:bCs/>
              </w:rPr>
            </w:pPr>
            <w:r>
              <w:rPr>
                <w:rFonts w:ascii="仿宋_GB2312" w:eastAsia="仿宋_GB2312" w:hint="eastAsia"/>
                <w:bCs/>
              </w:rPr>
              <w:t>社会公众或部门的服务对象对部门履职效果的满意程度。</w:t>
            </w:r>
          </w:p>
        </w:tc>
        <w:tc>
          <w:tcPr>
            <w:tcW w:w="2847" w:type="dxa"/>
            <w:tcBorders>
              <w:top w:val="nil"/>
              <w:left w:val="nil"/>
              <w:bottom w:val="single" w:sz="4" w:space="0" w:color="auto"/>
              <w:right w:val="single" w:sz="4" w:space="0" w:color="auto"/>
            </w:tcBorders>
            <w:tcMar>
              <w:top w:w="10" w:type="dxa"/>
              <w:left w:w="10" w:type="dxa"/>
              <w:right w:w="10" w:type="dxa"/>
            </w:tcMar>
            <w:vAlign w:val="center"/>
          </w:tcPr>
          <w:p w:rsidR="00826739" w:rsidRDefault="00826739">
            <w:pPr>
              <w:rPr>
                <w:rFonts w:ascii="仿宋_GB2312" w:eastAsia="仿宋_GB2312"/>
                <w:bCs/>
              </w:rPr>
            </w:pPr>
          </w:p>
        </w:tc>
      </w:tr>
    </w:tbl>
    <w:p w:rsidR="00826739" w:rsidRDefault="00E80A12">
      <w:pPr>
        <w:rPr>
          <w:rFonts w:ascii="楷体_GB2312" w:eastAsia="楷体_GB2312" w:cs="Times New Roman"/>
          <w:sz w:val="32"/>
          <w:szCs w:val="32"/>
        </w:rPr>
      </w:pPr>
      <w:r>
        <w:rPr>
          <w:rFonts w:ascii="楷体_GB2312" w:eastAsia="楷体_GB2312" w:cs="仿宋_GB2312" w:hint="eastAsia"/>
          <w:sz w:val="32"/>
          <w:szCs w:val="32"/>
        </w:rPr>
        <w:t>（三）自评组织过程</w:t>
      </w:r>
      <w:r>
        <w:rPr>
          <w:rFonts w:ascii="楷体_GB2312" w:eastAsia="楷体_GB2312" w:cs="Times New Roman" w:hint="eastAsia"/>
          <w:sz w:val="32"/>
          <w:szCs w:val="32"/>
        </w:rPr>
        <w:t xml:space="preserve"> </w:t>
      </w:r>
    </w:p>
    <w:p w:rsidR="00826739" w:rsidRDefault="00E80A12">
      <w:pPr>
        <w:ind w:firstLineChars="200" w:firstLine="640"/>
        <w:rPr>
          <w:rFonts w:eastAsia="仿宋_GB2312" w:cs="仿宋_GB2312"/>
          <w:sz w:val="32"/>
          <w:szCs w:val="32"/>
        </w:rPr>
      </w:pPr>
      <w:r>
        <w:rPr>
          <w:rFonts w:eastAsia="仿宋_GB2312" w:cs="Times New Roman"/>
          <w:sz w:val="32"/>
          <w:szCs w:val="32"/>
        </w:rPr>
        <w:t>1.</w:t>
      </w:r>
      <w:r>
        <w:rPr>
          <w:rFonts w:eastAsia="仿宋_GB2312" w:cs="仿宋_GB2312" w:hint="eastAsia"/>
          <w:sz w:val="32"/>
          <w:szCs w:val="32"/>
        </w:rPr>
        <w:t>前期准备</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我单位2018年预算执行完毕后，联系全所办公室、科管科、后勤中心等支撑部门、科研业务中心着手开始组织绩效自评工作。同时，开始收集数据，开展整体支出绩效自评和项目支出绩效自评。</w:t>
      </w:r>
    </w:p>
    <w:p w:rsidR="00826739" w:rsidRDefault="00E80A12">
      <w:pPr>
        <w:ind w:firstLineChars="200" w:firstLine="640"/>
        <w:rPr>
          <w:rFonts w:eastAsia="仿宋_GB2312" w:cs="仿宋_GB2312"/>
          <w:sz w:val="32"/>
          <w:szCs w:val="32"/>
        </w:rPr>
      </w:pPr>
      <w:r>
        <w:rPr>
          <w:rFonts w:eastAsia="仿宋_GB2312" w:cs="Times New Roman"/>
          <w:sz w:val="32"/>
          <w:szCs w:val="32"/>
        </w:rPr>
        <w:t>2.</w:t>
      </w:r>
      <w:r>
        <w:rPr>
          <w:rFonts w:eastAsia="仿宋_GB2312" w:cs="仿宋_GB2312" w:hint="eastAsia"/>
          <w:sz w:val="32"/>
          <w:szCs w:val="32"/>
        </w:rPr>
        <w:t>组织实施</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我单位于2019年3月开展部门整体绩效自评，并督促各课题认真上报二级项目绩效跟踪总结及支出绩效自评报告。2019年4月1日前完成部门整体支出绩效自评和项目支出绩效自评。</w:t>
      </w:r>
    </w:p>
    <w:p w:rsidR="00826739" w:rsidRDefault="00E80A12" w:rsidP="0087759C">
      <w:pPr>
        <w:pStyle w:val="10"/>
        <w:numPr>
          <w:ilvl w:val="0"/>
          <w:numId w:val="3"/>
        </w:numPr>
        <w:ind w:firstLineChars="0"/>
        <w:rPr>
          <w:rFonts w:eastAsia="黑体" w:hAnsi="黑体" w:cs="黑体"/>
          <w:sz w:val="32"/>
          <w:szCs w:val="32"/>
        </w:rPr>
      </w:pPr>
      <w:r>
        <w:rPr>
          <w:rFonts w:eastAsia="黑体" w:hAnsi="黑体" w:cs="黑体" w:hint="eastAsia"/>
          <w:sz w:val="32"/>
          <w:szCs w:val="32"/>
        </w:rPr>
        <w:lastRenderedPageBreak/>
        <w:t>评价情况分析及综合评价结论</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2018</w:t>
      </w:r>
      <w:r>
        <w:rPr>
          <w:rFonts w:ascii="仿宋_GB2312" w:eastAsia="仿宋_GB2312" w:hAnsi="华文宋体" w:hint="eastAsia"/>
          <w:sz w:val="32"/>
          <w:szCs w:val="32"/>
        </w:rPr>
        <w:t>年，在院党委、行政的正确领导下，生物所认真落实与院行政签订的任期目标和</w:t>
      </w:r>
      <w:r>
        <w:rPr>
          <w:rFonts w:ascii="仿宋_GB2312" w:eastAsia="仿宋_GB2312" w:hAnsi="华文宋体"/>
          <w:sz w:val="32"/>
          <w:szCs w:val="32"/>
        </w:rPr>
        <w:t>2018</w:t>
      </w:r>
      <w:r>
        <w:rPr>
          <w:rFonts w:ascii="仿宋_GB2312" w:eastAsia="仿宋_GB2312" w:hAnsi="华文宋体" w:hint="eastAsia"/>
          <w:sz w:val="32"/>
          <w:szCs w:val="32"/>
        </w:rPr>
        <w:t>年度目标责任书，求真务实，团结奋斗，部门整体支出各项绩效指标完成较好，本次部门整体支出绩效自评为“良”。主要在科技创新、成果转化、条件平台、人才团队、党建与精神文明建设等五个方面取得了新</w:t>
      </w:r>
      <w:bookmarkStart w:id="0" w:name="_GoBack"/>
      <w:bookmarkEnd w:id="0"/>
      <w:r>
        <w:rPr>
          <w:rFonts w:ascii="仿宋_GB2312" w:eastAsia="仿宋_GB2312" w:hAnsi="华文宋体" w:hint="eastAsia"/>
          <w:sz w:val="32"/>
          <w:szCs w:val="32"/>
        </w:rPr>
        <w:t>的突破:</w:t>
      </w:r>
    </w:p>
    <w:p w:rsidR="00826739" w:rsidRDefault="00E80A12">
      <w:pPr>
        <w:spacing w:line="60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（一）科技创新</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1</w:t>
      </w:r>
      <w:r>
        <w:rPr>
          <w:rFonts w:ascii="仿宋_GB2312" w:eastAsia="仿宋_GB2312" w:hAnsi="华文宋体" w:hint="eastAsia"/>
          <w:sz w:val="32"/>
          <w:szCs w:val="32"/>
        </w:rPr>
        <w:t>、国家、省重点研发计划等项目争取取得了新的突破</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2018年，新增科技项目</w:t>
      </w:r>
      <w:r>
        <w:rPr>
          <w:rFonts w:ascii="仿宋_GB2312" w:eastAsia="仿宋_GB2312" w:hAnsi="华文宋体"/>
          <w:sz w:val="32"/>
          <w:szCs w:val="32"/>
        </w:rPr>
        <w:t>57</w:t>
      </w:r>
      <w:r>
        <w:rPr>
          <w:rFonts w:ascii="仿宋_GB2312" w:eastAsia="仿宋_GB2312" w:hAnsi="华文宋体" w:hint="eastAsia"/>
          <w:sz w:val="32"/>
          <w:szCs w:val="32"/>
        </w:rPr>
        <w:t>项</w:t>
      </w:r>
      <w:r>
        <w:rPr>
          <w:rFonts w:ascii="仿宋_GB2312" w:eastAsia="仿宋_GB2312" w:hAnsi="华文宋体"/>
          <w:sz w:val="32"/>
          <w:szCs w:val="32"/>
        </w:rPr>
        <w:t>,</w:t>
      </w:r>
      <w:r>
        <w:rPr>
          <w:rFonts w:ascii="仿宋_GB2312" w:eastAsia="仿宋_GB2312" w:hAnsi="华文宋体" w:hint="eastAsia"/>
          <w:sz w:val="32"/>
          <w:szCs w:val="32"/>
        </w:rPr>
        <w:t>新增合同经费</w:t>
      </w:r>
      <w:r>
        <w:rPr>
          <w:rFonts w:ascii="仿宋_GB2312" w:eastAsia="仿宋_GB2312" w:hAnsi="华文宋体"/>
          <w:sz w:val="32"/>
          <w:szCs w:val="32"/>
        </w:rPr>
        <w:t>2165.11</w:t>
      </w:r>
      <w:r>
        <w:rPr>
          <w:rFonts w:ascii="仿宋_GB2312" w:eastAsia="仿宋_GB2312" w:hAnsi="华文宋体" w:hint="eastAsia"/>
          <w:sz w:val="32"/>
          <w:szCs w:val="32"/>
        </w:rPr>
        <w:t>万元，各类项目到位经费</w:t>
      </w:r>
      <w:r>
        <w:rPr>
          <w:rFonts w:ascii="仿宋_GB2312" w:eastAsia="仿宋_GB2312" w:hAnsi="华文宋体"/>
          <w:sz w:val="32"/>
          <w:szCs w:val="32"/>
        </w:rPr>
        <w:t>2435.28</w:t>
      </w:r>
      <w:r>
        <w:rPr>
          <w:rFonts w:ascii="仿宋_GB2312" w:eastAsia="仿宋_GB2312" w:hAnsi="华文宋体" w:hint="eastAsia"/>
          <w:sz w:val="32"/>
          <w:szCs w:val="32"/>
        </w:rPr>
        <w:t>万元，超额完成院下达的年度任务目标。组织申报国家、省级项目共</w:t>
      </w:r>
      <w:r>
        <w:rPr>
          <w:rFonts w:ascii="仿宋_GB2312" w:eastAsia="仿宋_GB2312" w:hAnsi="华文宋体"/>
          <w:sz w:val="32"/>
          <w:szCs w:val="32"/>
        </w:rPr>
        <w:t>90</w:t>
      </w:r>
      <w:r>
        <w:rPr>
          <w:rFonts w:ascii="仿宋_GB2312" w:eastAsia="仿宋_GB2312" w:hAnsi="华文宋体" w:hint="eastAsia"/>
          <w:sz w:val="32"/>
          <w:szCs w:val="32"/>
        </w:rPr>
        <w:t>项。</w:t>
      </w:r>
      <w:r>
        <w:rPr>
          <w:rFonts w:ascii="仿宋_GB2312" w:eastAsia="仿宋_GB2312" w:hAnsi="华文宋体"/>
          <w:sz w:val="32"/>
          <w:szCs w:val="32"/>
        </w:rPr>
        <w:t xml:space="preserve"> </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2</w:t>
      </w:r>
      <w:r>
        <w:rPr>
          <w:rFonts w:ascii="仿宋_GB2312" w:eastAsia="仿宋_GB2312" w:hAnsi="华文宋体" w:hint="eastAsia"/>
          <w:sz w:val="32"/>
          <w:szCs w:val="32"/>
        </w:rPr>
        <w:t>、科技成果取得新突破</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获得国家科技进步二等奖</w:t>
      </w:r>
      <w:r>
        <w:rPr>
          <w:rFonts w:ascii="仿宋_GB2312" w:eastAsia="仿宋_GB2312" w:hAnsi="华文宋体"/>
          <w:sz w:val="32"/>
          <w:szCs w:val="32"/>
        </w:rPr>
        <w:t>2</w:t>
      </w:r>
      <w:r>
        <w:rPr>
          <w:rFonts w:ascii="仿宋_GB2312" w:eastAsia="仿宋_GB2312" w:hAnsi="华文宋体" w:hint="eastAsia"/>
          <w:sz w:val="32"/>
          <w:szCs w:val="32"/>
        </w:rPr>
        <w:t>项，云南省技术发明一等奖</w:t>
      </w:r>
      <w:r>
        <w:rPr>
          <w:rFonts w:ascii="仿宋_GB2312" w:eastAsia="仿宋_GB2312" w:hAnsi="华文宋体"/>
          <w:sz w:val="32"/>
          <w:szCs w:val="32"/>
        </w:rPr>
        <w:t>1</w:t>
      </w:r>
      <w:r>
        <w:rPr>
          <w:rFonts w:ascii="仿宋_GB2312" w:eastAsia="仿宋_GB2312" w:hAnsi="华文宋体" w:hint="eastAsia"/>
          <w:sz w:val="32"/>
          <w:szCs w:val="32"/>
        </w:rPr>
        <w:t>项，云南省科技进步三等奖</w:t>
      </w:r>
      <w:r>
        <w:rPr>
          <w:rFonts w:ascii="仿宋_GB2312" w:eastAsia="仿宋_GB2312" w:hAnsi="华文宋体"/>
          <w:sz w:val="32"/>
          <w:szCs w:val="32"/>
        </w:rPr>
        <w:t>2</w:t>
      </w:r>
      <w:r>
        <w:rPr>
          <w:rFonts w:ascii="仿宋_GB2312" w:eastAsia="仿宋_GB2312" w:hAnsi="华文宋体" w:hint="eastAsia"/>
          <w:sz w:val="32"/>
          <w:szCs w:val="32"/>
        </w:rPr>
        <w:t>项，上海市技术发明二等奖</w:t>
      </w:r>
      <w:r>
        <w:rPr>
          <w:rFonts w:ascii="仿宋_GB2312" w:eastAsia="仿宋_GB2312" w:hAnsi="华文宋体"/>
          <w:sz w:val="32"/>
          <w:szCs w:val="32"/>
        </w:rPr>
        <w:t>1</w:t>
      </w:r>
      <w:r>
        <w:rPr>
          <w:rFonts w:ascii="仿宋_GB2312" w:eastAsia="仿宋_GB2312" w:hAnsi="华文宋体" w:hint="eastAsia"/>
          <w:sz w:val="32"/>
          <w:szCs w:val="32"/>
        </w:rPr>
        <w:t>项，发表论文</w:t>
      </w:r>
      <w:r>
        <w:rPr>
          <w:rFonts w:ascii="仿宋_GB2312" w:eastAsia="仿宋_GB2312" w:hAnsi="华文宋体"/>
          <w:sz w:val="32"/>
          <w:szCs w:val="32"/>
        </w:rPr>
        <w:t>63</w:t>
      </w:r>
      <w:r>
        <w:rPr>
          <w:rFonts w:ascii="仿宋_GB2312" w:eastAsia="仿宋_GB2312" w:hAnsi="华文宋体" w:hint="eastAsia"/>
          <w:sz w:val="32"/>
          <w:szCs w:val="32"/>
        </w:rPr>
        <w:t>篇（其中</w:t>
      </w:r>
      <w:r>
        <w:rPr>
          <w:rFonts w:ascii="仿宋_GB2312" w:eastAsia="仿宋_GB2312" w:hAnsi="华文宋体"/>
          <w:sz w:val="32"/>
          <w:szCs w:val="32"/>
        </w:rPr>
        <w:t>SCI</w:t>
      </w:r>
      <w:r>
        <w:rPr>
          <w:rFonts w:ascii="仿宋_GB2312" w:eastAsia="仿宋_GB2312" w:hAnsi="华文宋体" w:hint="eastAsia"/>
          <w:sz w:val="32"/>
          <w:szCs w:val="32"/>
        </w:rPr>
        <w:t>收录</w:t>
      </w:r>
      <w:r>
        <w:rPr>
          <w:rFonts w:ascii="仿宋_GB2312" w:eastAsia="仿宋_GB2312" w:hAnsi="华文宋体"/>
          <w:sz w:val="32"/>
          <w:szCs w:val="32"/>
        </w:rPr>
        <w:t>15</w:t>
      </w:r>
      <w:r>
        <w:rPr>
          <w:rFonts w:ascii="仿宋_GB2312" w:eastAsia="仿宋_GB2312" w:hAnsi="华文宋体" w:hint="eastAsia"/>
          <w:sz w:val="32"/>
          <w:szCs w:val="32"/>
        </w:rPr>
        <w:t>篇）；出版专著</w:t>
      </w:r>
      <w:r>
        <w:rPr>
          <w:rFonts w:ascii="仿宋_GB2312" w:eastAsia="仿宋_GB2312" w:hAnsi="华文宋体"/>
          <w:sz w:val="32"/>
          <w:szCs w:val="32"/>
        </w:rPr>
        <w:t>5</w:t>
      </w:r>
      <w:r>
        <w:rPr>
          <w:rFonts w:ascii="仿宋_GB2312" w:eastAsia="仿宋_GB2312" w:hAnsi="华文宋体" w:hint="eastAsia"/>
          <w:sz w:val="32"/>
          <w:szCs w:val="32"/>
        </w:rPr>
        <w:t>部，获发明和实用新型专利授权</w:t>
      </w:r>
      <w:r>
        <w:rPr>
          <w:rFonts w:ascii="仿宋_GB2312" w:eastAsia="仿宋_GB2312" w:hAnsi="华文宋体"/>
          <w:sz w:val="32"/>
          <w:szCs w:val="32"/>
        </w:rPr>
        <w:t>5</w:t>
      </w:r>
      <w:r>
        <w:rPr>
          <w:rFonts w:ascii="仿宋_GB2312" w:eastAsia="仿宋_GB2312" w:hAnsi="华文宋体" w:hint="eastAsia"/>
          <w:sz w:val="32"/>
          <w:szCs w:val="32"/>
        </w:rPr>
        <w:t>项；国家登记大麦新品种</w:t>
      </w:r>
      <w:r>
        <w:rPr>
          <w:rFonts w:ascii="仿宋_GB2312" w:eastAsia="仿宋_GB2312" w:hAnsi="华文宋体"/>
          <w:sz w:val="32"/>
          <w:szCs w:val="32"/>
        </w:rPr>
        <w:t>24</w:t>
      </w:r>
      <w:r>
        <w:rPr>
          <w:rFonts w:ascii="仿宋_GB2312" w:eastAsia="仿宋_GB2312" w:hAnsi="华文宋体" w:hint="eastAsia"/>
          <w:sz w:val="32"/>
          <w:szCs w:val="32"/>
        </w:rPr>
        <w:t>个。</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3</w:t>
      </w:r>
      <w:r>
        <w:rPr>
          <w:rFonts w:ascii="仿宋_GB2312" w:eastAsia="仿宋_GB2312" w:hAnsi="华文宋体" w:hint="eastAsia"/>
          <w:sz w:val="32"/>
          <w:szCs w:val="32"/>
        </w:rPr>
        <w:t>、学术交流和培训进一步加强</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承办了“第四届全国野生稻大会”，来自全国</w:t>
      </w:r>
      <w:r>
        <w:rPr>
          <w:rFonts w:ascii="仿宋_GB2312" w:eastAsia="仿宋_GB2312" w:hAnsi="华文宋体"/>
          <w:sz w:val="32"/>
          <w:szCs w:val="32"/>
        </w:rPr>
        <w:t>16</w:t>
      </w:r>
      <w:r>
        <w:rPr>
          <w:rFonts w:ascii="仿宋_GB2312" w:eastAsia="仿宋_GB2312" w:hAnsi="华文宋体" w:hint="eastAsia"/>
          <w:sz w:val="32"/>
          <w:szCs w:val="32"/>
        </w:rPr>
        <w:t>个省（市、区）的研究机构及高校近</w:t>
      </w:r>
      <w:r>
        <w:rPr>
          <w:rFonts w:ascii="仿宋_GB2312" w:eastAsia="仿宋_GB2312" w:hAnsi="华文宋体"/>
          <w:sz w:val="32"/>
          <w:szCs w:val="32"/>
        </w:rPr>
        <w:t>300</w:t>
      </w:r>
      <w:r>
        <w:rPr>
          <w:rFonts w:ascii="仿宋_GB2312" w:eastAsia="仿宋_GB2312" w:hAnsi="华文宋体" w:hint="eastAsia"/>
          <w:sz w:val="32"/>
          <w:szCs w:val="32"/>
        </w:rPr>
        <w:t>多名专家学者和学生参加了此次会议，派遣</w:t>
      </w:r>
      <w:r>
        <w:rPr>
          <w:rFonts w:ascii="仿宋_GB2312" w:eastAsia="仿宋_GB2312" w:hAnsi="华文宋体"/>
          <w:sz w:val="32"/>
          <w:szCs w:val="32"/>
        </w:rPr>
        <w:t>3</w:t>
      </w:r>
      <w:r>
        <w:rPr>
          <w:rFonts w:ascii="仿宋_GB2312" w:eastAsia="仿宋_GB2312" w:hAnsi="华文宋体" w:hint="eastAsia"/>
          <w:sz w:val="32"/>
          <w:szCs w:val="32"/>
        </w:rPr>
        <w:t>人赴美国马萨诸塞州波士顿市参加“</w:t>
      </w:r>
      <w:r>
        <w:rPr>
          <w:rFonts w:ascii="仿宋_GB2312" w:eastAsia="仿宋_GB2312" w:hAnsi="华文宋体"/>
          <w:sz w:val="32"/>
          <w:szCs w:val="32"/>
        </w:rPr>
        <w:t>2018</w:t>
      </w:r>
      <w:r>
        <w:rPr>
          <w:rFonts w:ascii="仿宋_GB2312" w:eastAsia="仿宋_GB2312" w:hAnsi="华文宋体" w:hint="eastAsia"/>
          <w:sz w:val="32"/>
          <w:szCs w:val="32"/>
        </w:rPr>
        <w:t>年</w:t>
      </w:r>
      <w:r>
        <w:rPr>
          <w:rFonts w:ascii="仿宋_GB2312" w:eastAsia="仿宋_GB2312" w:hAnsi="华文宋体" w:hint="eastAsia"/>
          <w:sz w:val="32"/>
          <w:szCs w:val="32"/>
        </w:rPr>
        <w:lastRenderedPageBreak/>
        <w:t>国际植物病理学学术研讨会”，</w:t>
      </w:r>
      <w:r>
        <w:rPr>
          <w:rFonts w:ascii="仿宋_GB2312" w:eastAsia="仿宋_GB2312" w:hAnsi="华文宋体"/>
          <w:sz w:val="32"/>
          <w:szCs w:val="32"/>
        </w:rPr>
        <w:t>1</w:t>
      </w:r>
      <w:r>
        <w:rPr>
          <w:rFonts w:ascii="仿宋_GB2312" w:eastAsia="仿宋_GB2312" w:hAnsi="华文宋体" w:hint="eastAsia"/>
          <w:sz w:val="32"/>
          <w:szCs w:val="32"/>
        </w:rPr>
        <w:t>人赴日本冲绳参加“</w:t>
      </w:r>
      <w:r>
        <w:rPr>
          <w:rFonts w:ascii="仿宋_GB2312" w:eastAsia="仿宋_GB2312" w:hAnsi="华文宋体"/>
          <w:sz w:val="32"/>
          <w:szCs w:val="32"/>
        </w:rPr>
        <w:t>ISSCT</w:t>
      </w:r>
      <w:r>
        <w:rPr>
          <w:rFonts w:ascii="仿宋_GB2312" w:eastAsia="仿宋_GB2312" w:hAnsi="华文宋体" w:hint="eastAsia"/>
          <w:sz w:val="32"/>
          <w:szCs w:val="32"/>
        </w:rPr>
        <w:t>作物种质资源及育种与分子生物技术专题研讨会”；派遣</w:t>
      </w:r>
      <w:r>
        <w:rPr>
          <w:rFonts w:ascii="仿宋_GB2312" w:eastAsia="仿宋_GB2312" w:hAnsi="华文宋体"/>
          <w:sz w:val="32"/>
          <w:szCs w:val="32"/>
        </w:rPr>
        <w:t>3</w:t>
      </w:r>
      <w:r>
        <w:rPr>
          <w:rFonts w:ascii="仿宋_GB2312" w:eastAsia="仿宋_GB2312" w:hAnsi="华文宋体" w:hint="eastAsia"/>
          <w:sz w:val="32"/>
          <w:szCs w:val="32"/>
        </w:rPr>
        <w:t>人赴泰国执行中泰合作项目，并举办培训班；组织</w:t>
      </w:r>
      <w:r>
        <w:rPr>
          <w:rFonts w:ascii="仿宋_GB2312" w:eastAsia="仿宋_GB2312" w:hAnsi="华文宋体"/>
          <w:sz w:val="32"/>
          <w:szCs w:val="32"/>
        </w:rPr>
        <w:t>89</w:t>
      </w:r>
      <w:r>
        <w:rPr>
          <w:rFonts w:ascii="仿宋_GB2312" w:eastAsia="仿宋_GB2312" w:hAnsi="华文宋体" w:hint="eastAsia"/>
          <w:sz w:val="32"/>
          <w:szCs w:val="32"/>
        </w:rPr>
        <w:t>人次参加国内学术交流会，其中大会报告</w:t>
      </w:r>
      <w:r>
        <w:rPr>
          <w:rFonts w:ascii="仿宋_GB2312" w:eastAsia="仿宋_GB2312" w:hAnsi="华文宋体"/>
          <w:sz w:val="32"/>
          <w:szCs w:val="32"/>
        </w:rPr>
        <w:t>2</w:t>
      </w:r>
      <w:r>
        <w:rPr>
          <w:rFonts w:ascii="仿宋_GB2312" w:eastAsia="仿宋_GB2312" w:hAnsi="华文宋体" w:hint="eastAsia"/>
          <w:sz w:val="32"/>
          <w:szCs w:val="32"/>
        </w:rPr>
        <w:t>人、提供会议摘要</w:t>
      </w:r>
      <w:r>
        <w:rPr>
          <w:rFonts w:ascii="仿宋_GB2312" w:eastAsia="仿宋_GB2312" w:hAnsi="华文宋体"/>
          <w:sz w:val="32"/>
          <w:szCs w:val="32"/>
        </w:rPr>
        <w:t>18</w:t>
      </w:r>
      <w:r>
        <w:rPr>
          <w:rFonts w:ascii="仿宋_GB2312" w:eastAsia="仿宋_GB2312" w:hAnsi="华文宋体" w:hint="eastAsia"/>
          <w:sz w:val="32"/>
          <w:szCs w:val="32"/>
        </w:rPr>
        <w:t>份。在云南农业大学、云南省农科院、楚雄、大理、勐海、景谷等地培训科技人员及农民</w:t>
      </w:r>
      <w:r>
        <w:rPr>
          <w:rFonts w:ascii="仿宋_GB2312" w:eastAsia="仿宋_GB2312" w:hAnsi="华文宋体"/>
          <w:sz w:val="32"/>
          <w:szCs w:val="32"/>
        </w:rPr>
        <w:t>930</w:t>
      </w:r>
      <w:r>
        <w:rPr>
          <w:rFonts w:ascii="仿宋_GB2312" w:eastAsia="仿宋_GB2312" w:hAnsi="华文宋体" w:hint="eastAsia"/>
          <w:sz w:val="32"/>
          <w:szCs w:val="32"/>
        </w:rPr>
        <w:t>人，内容涉及转基因安全、高原特色食药用菌栽培技术、平菇标准化栽培技术、羊肚菌规模化和产业化种植风险及防控、大麦育种及功能食品防治人类慢性病、魔芋高产栽培技术培训等。接受</w:t>
      </w:r>
      <w:r>
        <w:rPr>
          <w:rFonts w:ascii="仿宋_GB2312" w:eastAsia="仿宋_GB2312" w:hAnsi="华文宋体"/>
          <w:sz w:val="32"/>
          <w:szCs w:val="32"/>
        </w:rPr>
        <w:t>7</w:t>
      </w:r>
      <w:r>
        <w:rPr>
          <w:rFonts w:ascii="仿宋_GB2312" w:eastAsia="仿宋_GB2312" w:hAnsi="华文宋体" w:hint="eastAsia"/>
          <w:sz w:val="32"/>
          <w:szCs w:val="32"/>
        </w:rPr>
        <w:t>名国际杰出青年科学家（来自埃及、巴基斯坦、孟加拉、缅甸）来我所开展研究工作；目前在站培养的博士后</w:t>
      </w:r>
      <w:r>
        <w:rPr>
          <w:rFonts w:ascii="仿宋_GB2312" w:eastAsia="仿宋_GB2312" w:hAnsi="华文宋体"/>
          <w:sz w:val="32"/>
          <w:szCs w:val="32"/>
        </w:rPr>
        <w:t>2</w:t>
      </w:r>
      <w:r>
        <w:rPr>
          <w:rFonts w:ascii="仿宋_GB2312" w:eastAsia="仿宋_GB2312" w:hAnsi="华文宋体" w:hint="eastAsia"/>
          <w:sz w:val="32"/>
          <w:szCs w:val="32"/>
        </w:rPr>
        <w:t>人，博士生</w:t>
      </w:r>
      <w:r>
        <w:rPr>
          <w:rFonts w:ascii="仿宋_GB2312" w:eastAsia="仿宋_GB2312" w:hAnsi="华文宋体"/>
          <w:sz w:val="32"/>
          <w:szCs w:val="32"/>
        </w:rPr>
        <w:t>10</w:t>
      </w:r>
      <w:r>
        <w:rPr>
          <w:rFonts w:ascii="仿宋_GB2312" w:eastAsia="仿宋_GB2312" w:hAnsi="华文宋体" w:hint="eastAsia"/>
          <w:sz w:val="32"/>
          <w:szCs w:val="32"/>
        </w:rPr>
        <w:t>人，硕士生</w:t>
      </w:r>
      <w:r>
        <w:rPr>
          <w:rFonts w:ascii="仿宋_GB2312" w:eastAsia="仿宋_GB2312" w:hAnsi="华文宋体"/>
          <w:sz w:val="32"/>
          <w:szCs w:val="32"/>
        </w:rPr>
        <w:t>13</w:t>
      </w:r>
      <w:r>
        <w:rPr>
          <w:rFonts w:ascii="仿宋_GB2312" w:eastAsia="仿宋_GB2312" w:hAnsi="华文宋体" w:hint="eastAsia"/>
          <w:sz w:val="32"/>
          <w:szCs w:val="32"/>
        </w:rPr>
        <w:t>人，指导本科实习生</w:t>
      </w:r>
      <w:r>
        <w:rPr>
          <w:rFonts w:ascii="仿宋_GB2312" w:eastAsia="仿宋_GB2312" w:hAnsi="华文宋体"/>
          <w:sz w:val="32"/>
          <w:szCs w:val="32"/>
        </w:rPr>
        <w:t>32</w:t>
      </w:r>
      <w:r>
        <w:rPr>
          <w:rFonts w:ascii="仿宋_GB2312" w:eastAsia="仿宋_GB2312" w:hAnsi="华文宋体" w:hint="eastAsia"/>
          <w:sz w:val="32"/>
          <w:szCs w:val="32"/>
        </w:rPr>
        <w:t>人。</w:t>
      </w:r>
    </w:p>
    <w:p w:rsidR="00826739" w:rsidRDefault="00E80A12">
      <w:pPr>
        <w:spacing w:line="600" w:lineRule="exact"/>
        <w:ind w:firstLineChars="200" w:firstLine="640"/>
        <w:rPr>
          <w:rFonts w:ascii="华文仿宋" w:eastAsia="华文仿宋" w:hAnsi="华文仿宋" w:cs="仿宋_GB2312"/>
          <w:b/>
          <w:sz w:val="32"/>
          <w:szCs w:val="32"/>
        </w:rPr>
      </w:pPr>
      <w:r>
        <w:rPr>
          <w:rFonts w:ascii="楷体_GB2312" w:eastAsia="楷体_GB2312" w:cs="仿宋_GB2312" w:hint="eastAsia"/>
          <w:sz w:val="32"/>
          <w:szCs w:val="32"/>
        </w:rPr>
        <w:t>（二）科技成果转化</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1</w:t>
      </w:r>
      <w:r>
        <w:rPr>
          <w:rFonts w:ascii="仿宋_GB2312" w:eastAsia="仿宋_GB2312" w:hAnsi="华文宋体" w:hint="eastAsia"/>
          <w:sz w:val="32"/>
          <w:szCs w:val="32"/>
        </w:rPr>
        <w:t>、基本完成科技成果转化各项任务指标</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共完成新技术和新品种示范推广</w:t>
      </w:r>
      <w:r>
        <w:rPr>
          <w:rFonts w:ascii="仿宋_GB2312" w:eastAsia="仿宋_GB2312" w:hAnsi="华文宋体"/>
          <w:sz w:val="32"/>
          <w:szCs w:val="32"/>
        </w:rPr>
        <w:t>352.24</w:t>
      </w:r>
      <w:r>
        <w:rPr>
          <w:rFonts w:ascii="仿宋_GB2312" w:eastAsia="仿宋_GB2312" w:hAnsi="华文宋体" w:hint="eastAsia"/>
          <w:sz w:val="32"/>
          <w:szCs w:val="32"/>
        </w:rPr>
        <w:t>万亩</w:t>
      </w:r>
      <w:r>
        <w:rPr>
          <w:rFonts w:ascii="仿宋_GB2312" w:eastAsia="仿宋_GB2312" w:hAnsi="华文宋体"/>
          <w:sz w:val="32"/>
          <w:szCs w:val="32"/>
        </w:rPr>
        <w:t>,</w:t>
      </w:r>
      <w:r>
        <w:rPr>
          <w:rFonts w:ascii="仿宋_GB2312" w:eastAsia="仿宋_GB2312" w:hAnsi="华文宋体" w:hint="eastAsia"/>
          <w:sz w:val="32"/>
          <w:szCs w:val="32"/>
        </w:rPr>
        <w:t>品种技术推广</w:t>
      </w:r>
      <w:r>
        <w:rPr>
          <w:rFonts w:ascii="仿宋_GB2312" w:eastAsia="仿宋_GB2312" w:hAnsi="华文宋体"/>
          <w:sz w:val="32"/>
          <w:szCs w:val="32"/>
        </w:rPr>
        <w:t>286.95</w:t>
      </w:r>
      <w:r>
        <w:rPr>
          <w:rFonts w:ascii="仿宋_GB2312" w:eastAsia="仿宋_GB2312" w:hAnsi="华文宋体" w:hint="eastAsia"/>
          <w:sz w:val="32"/>
          <w:szCs w:val="32"/>
        </w:rPr>
        <w:t>万亩，千亩示范</w:t>
      </w:r>
      <w:r>
        <w:rPr>
          <w:rFonts w:ascii="仿宋_GB2312" w:eastAsia="仿宋_GB2312" w:hAnsi="华文宋体"/>
          <w:sz w:val="32"/>
          <w:szCs w:val="32"/>
        </w:rPr>
        <w:t>55</w:t>
      </w:r>
      <w:r>
        <w:rPr>
          <w:rFonts w:ascii="仿宋_GB2312" w:eastAsia="仿宋_GB2312" w:hAnsi="华文宋体" w:hint="eastAsia"/>
          <w:sz w:val="32"/>
          <w:szCs w:val="32"/>
        </w:rPr>
        <w:t>万亩，百亩核心示范</w:t>
      </w:r>
      <w:r>
        <w:rPr>
          <w:rFonts w:ascii="仿宋_GB2312" w:eastAsia="仿宋_GB2312" w:hAnsi="华文宋体"/>
          <w:sz w:val="32"/>
          <w:szCs w:val="32"/>
        </w:rPr>
        <w:t>1.609</w:t>
      </w:r>
      <w:r>
        <w:rPr>
          <w:rFonts w:ascii="仿宋_GB2312" w:eastAsia="仿宋_GB2312" w:hAnsi="华文宋体" w:hint="eastAsia"/>
          <w:sz w:val="32"/>
          <w:szCs w:val="32"/>
        </w:rPr>
        <w:t>万亩，新增产值</w:t>
      </w:r>
      <w:r>
        <w:rPr>
          <w:rFonts w:ascii="仿宋_GB2312" w:eastAsia="仿宋_GB2312" w:hAnsi="华文宋体"/>
          <w:sz w:val="32"/>
          <w:szCs w:val="32"/>
        </w:rPr>
        <w:t>62314.756</w:t>
      </w:r>
      <w:r>
        <w:rPr>
          <w:rFonts w:ascii="仿宋_GB2312" w:eastAsia="仿宋_GB2312" w:hAnsi="华文宋体" w:hint="eastAsia"/>
          <w:sz w:val="32"/>
          <w:szCs w:val="32"/>
        </w:rPr>
        <w:t>万元</w:t>
      </w:r>
      <w:r>
        <w:rPr>
          <w:rFonts w:ascii="仿宋_GB2312" w:eastAsia="仿宋_GB2312" w:hAnsi="华文宋体"/>
          <w:sz w:val="32"/>
          <w:szCs w:val="32"/>
        </w:rPr>
        <w:t xml:space="preserve">; </w:t>
      </w:r>
      <w:r>
        <w:rPr>
          <w:rFonts w:ascii="仿宋_GB2312" w:eastAsia="仿宋_GB2312" w:hAnsi="华文宋体" w:hint="eastAsia"/>
          <w:sz w:val="32"/>
          <w:szCs w:val="32"/>
        </w:rPr>
        <w:t>共投入扶贫资金</w:t>
      </w:r>
      <w:r>
        <w:rPr>
          <w:rFonts w:ascii="仿宋_GB2312" w:eastAsia="仿宋_GB2312" w:hAnsi="华文宋体"/>
          <w:sz w:val="32"/>
          <w:szCs w:val="32"/>
        </w:rPr>
        <w:t>2</w:t>
      </w:r>
      <w:r>
        <w:rPr>
          <w:rFonts w:ascii="仿宋_GB2312" w:eastAsia="仿宋_GB2312" w:hAnsi="华文宋体" w:hint="eastAsia"/>
          <w:sz w:val="32"/>
          <w:szCs w:val="32"/>
        </w:rPr>
        <w:t>7万元，合作的专业合作社</w:t>
      </w:r>
      <w:r>
        <w:rPr>
          <w:rFonts w:ascii="仿宋_GB2312" w:eastAsia="仿宋_GB2312" w:hAnsi="华文宋体"/>
          <w:sz w:val="32"/>
          <w:szCs w:val="32"/>
        </w:rPr>
        <w:t>10</w:t>
      </w:r>
      <w:r>
        <w:rPr>
          <w:rFonts w:ascii="仿宋_GB2312" w:eastAsia="仿宋_GB2312" w:hAnsi="华文宋体" w:hint="eastAsia"/>
          <w:sz w:val="32"/>
          <w:szCs w:val="32"/>
        </w:rPr>
        <w:t>个，培训各级各类农业技术人员、农户及企业技术人员</w:t>
      </w:r>
      <w:r>
        <w:rPr>
          <w:rFonts w:ascii="仿宋_GB2312" w:eastAsia="仿宋_GB2312" w:hAnsi="华文宋体"/>
          <w:sz w:val="32"/>
          <w:szCs w:val="32"/>
        </w:rPr>
        <w:t>11160</w:t>
      </w:r>
      <w:r>
        <w:rPr>
          <w:rFonts w:ascii="仿宋_GB2312" w:eastAsia="仿宋_GB2312" w:hAnsi="华文宋体" w:hint="eastAsia"/>
          <w:sz w:val="32"/>
          <w:szCs w:val="32"/>
        </w:rPr>
        <w:t>人次；开发新产品</w:t>
      </w:r>
      <w:r>
        <w:rPr>
          <w:rFonts w:ascii="仿宋_GB2312" w:eastAsia="仿宋_GB2312" w:hAnsi="华文宋体"/>
          <w:sz w:val="32"/>
          <w:szCs w:val="32"/>
        </w:rPr>
        <w:t>2</w:t>
      </w:r>
      <w:r>
        <w:rPr>
          <w:rFonts w:ascii="仿宋_GB2312" w:eastAsia="仿宋_GB2312" w:hAnsi="华文宋体" w:hint="eastAsia"/>
          <w:sz w:val="32"/>
          <w:szCs w:val="32"/>
        </w:rPr>
        <w:t>项</w:t>
      </w:r>
      <w:r>
        <w:rPr>
          <w:rFonts w:ascii="仿宋_GB2312" w:eastAsia="仿宋_GB2312" w:hAnsi="华文宋体"/>
          <w:sz w:val="32"/>
          <w:szCs w:val="32"/>
        </w:rPr>
        <w:t xml:space="preserve">, </w:t>
      </w:r>
      <w:r>
        <w:rPr>
          <w:rFonts w:ascii="仿宋_GB2312" w:eastAsia="仿宋_GB2312" w:hAnsi="华文宋体" w:hint="eastAsia"/>
          <w:sz w:val="32"/>
          <w:szCs w:val="32"/>
        </w:rPr>
        <w:t>知识产权转化</w:t>
      </w:r>
      <w:r>
        <w:rPr>
          <w:rFonts w:ascii="仿宋_GB2312" w:eastAsia="仿宋_GB2312" w:hAnsi="华文宋体"/>
          <w:sz w:val="32"/>
          <w:szCs w:val="32"/>
        </w:rPr>
        <w:t>5</w:t>
      </w:r>
      <w:r>
        <w:rPr>
          <w:rFonts w:ascii="仿宋_GB2312" w:eastAsia="仿宋_GB2312" w:hAnsi="华文宋体" w:hint="eastAsia"/>
          <w:sz w:val="32"/>
          <w:szCs w:val="32"/>
        </w:rPr>
        <w:t>项</w:t>
      </w:r>
      <w:r>
        <w:rPr>
          <w:rFonts w:ascii="仿宋_GB2312" w:eastAsia="仿宋_GB2312" w:hAnsi="华文宋体"/>
          <w:sz w:val="32"/>
          <w:szCs w:val="32"/>
        </w:rPr>
        <w:t xml:space="preserve">; </w:t>
      </w:r>
      <w:r>
        <w:rPr>
          <w:rFonts w:ascii="仿宋_GB2312" w:eastAsia="仿宋_GB2312" w:hAnsi="华文宋体" w:hint="eastAsia"/>
          <w:sz w:val="32"/>
          <w:szCs w:val="32"/>
        </w:rPr>
        <w:t>合作企业达</w:t>
      </w:r>
      <w:r>
        <w:rPr>
          <w:rFonts w:ascii="仿宋_GB2312" w:eastAsia="仿宋_GB2312" w:hAnsi="华文宋体"/>
          <w:sz w:val="32"/>
          <w:szCs w:val="32"/>
        </w:rPr>
        <w:t>7</w:t>
      </w:r>
      <w:r>
        <w:rPr>
          <w:rFonts w:ascii="仿宋_GB2312" w:eastAsia="仿宋_GB2312" w:hAnsi="华文宋体" w:hint="eastAsia"/>
          <w:sz w:val="32"/>
          <w:szCs w:val="32"/>
        </w:rPr>
        <w:t>家，签订技术服务收入合同</w:t>
      </w:r>
      <w:r>
        <w:rPr>
          <w:rFonts w:ascii="仿宋_GB2312" w:eastAsia="仿宋_GB2312" w:hAnsi="华文宋体"/>
          <w:sz w:val="32"/>
          <w:szCs w:val="32"/>
        </w:rPr>
        <w:t>75.8</w:t>
      </w:r>
      <w:r>
        <w:rPr>
          <w:rFonts w:ascii="仿宋_GB2312" w:eastAsia="仿宋_GB2312" w:hAnsi="华文宋体" w:hint="eastAsia"/>
          <w:sz w:val="32"/>
          <w:szCs w:val="32"/>
        </w:rPr>
        <w:t>万元。</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2</w:t>
      </w:r>
      <w:r>
        <w:rPr>
          <w:rFonts w:ascii="仿宋_GB2312" w:eastAsia="仿宋_GB2312" w:hAnsi="华文宋体" w:hint="eastAsia"/>
          <w:sz w:val="32"/>
          <w:szCs w:val="32"/>
        </w:rPr>
        <w:t>、对外服务与合作取得突出成效</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lastRenderedPageBreak/>
        <w:t>与怒江州泸水市人民政府、保山中医药高等专科学校、文山学院三七研究院、普洱学院、滇西应用技术大学普洱茶学院等单位开展合作交流；充分利用我所在病毒病等病虫害检测、监测及防控方面的技术优势，大力开展对外科技服务和成果转化工作，加强成果的示范推广。与云天化集团天腾化工公司合作开发的防控烟草以及马铃薯根部病害的复合型微生物菌剂研制成功，目前已经准备投放市场。与罗平马铃薯种植合作社开展营养转移剂的示范应用，核心示范</w:t>
      </w:r>
      <w:r>
        <w:rPr>
          <w:rFonts w:ascii="仿宋_GB2312" w:eastAsia="仿宋_GB2312" w:hAnsi="华文宋体"/>
          <w:sz w:val="32"/>
          <w:szCs w:val="32"/>
        </w:rPr>
        <w:t>100</w:t>
      </w:r>
      <w:r>
        <w:rPr>
          <w:rFonts w:ascii="仿宋_GB2312" w:eastAsia="仿宋_GB2312" w:hAnsi="华文宋体" w:hint="eastAsia"/>
          <w:sz w:val="32"/>
          <w:szCs w:val="32"/>
        </w:rPr>
        <w:t>亩；与红云红河烟草</w:t>
      </w:r>
      <w:r>
        <w:rPr>
          <w:rFonts w:ascii="仿宋_GB2312" w:eastAsia="仿宋_GB2312" w:hAnsi="华文宋体"/>
          <w:sz w:val="32"/>
          <w:szCs w:val="32"/>
        </w:rPr>
        <w:t>(</w:t>
      </w:r>
      <w:r>
        <w:rPr>
          <w:rFonts w:ascii="仿宋_GB2312" w:eastAsia="仿宋_GB2312" w:hAnsi="华文宋体" w:hint="eastAsia"/>
          <w:sz w:val="32"/>
          <w:szCs w:val="32"/>
        </w:rPr>
        <w:t>集团</w:t>
      </w:r>
      <w:r>
        <w:rPr>
          <w:rFonts w:ascii="仿宋_GB2312" w:eastAsia="仿宋_GB2312" w:hAnsi="华文宋体"/>
          <w:sz w:val="32"/>
          <w:szCs w:val="32"/>
        </w:rPr>
        <w:t>)</w:t>
      </w:r>
      <w:r>
        <w:rPr>
          <w:rFonts w:ascii="仿宋_GB2312" w:eastAsia="仿宋_GB2312" w:hAnsi="华文宋体" w:hint="eastAsia"/>
          <w:sz w:val="32"/>
          <w:szCs w:val="32"/>
        </w:rPr>
        <w:t>有限责任公司开展“应用生物多样性理论提升烟叶品质的技术研究”项目合作，与红河州烟草公司合作开展烟草线虫病害绿色防控技术研究与应用，与大理州烟草公司、丽江烟草公司合作进行烟草病毒病早期诊断</w:t>
      </w:r>
      <w:r>
        <w:rPr>
          <w:rFonts w:ascii="仿宋_GB2312" w:eastAsia="仿宋_GB2312" w:hAnsi="华文宋体"/>
          <w:sz w:val="32"/>
          <w:szCs w:val="32"/>
        </w:rPr>
        <w:t xml:space="preserve">; </w:t>
      </w:r>
      <w:r>
        <w:rPr>
          <w:rFonts w:ascii="仿宋_GB2312" w:eastAsia="仿宋_GB2312" w:hAnsi="华文宋体" w:hint="eastAsia"/>
          <w:sz w:val="32"/>
          <w:szCs w:val="32"/>
        </w:rPr>
        <w:t>结合生产需求，在野生稻、水稻新品种培育上不断推陈出新，并探索云南品种走出去的战略</w:t>
      </w:r>
      <w:r>
        <w:rPr>
          <w:rFonts w:ascii="仿宋_GB2312" w:eastAsia="仿宋_GB2312" w:hAnsi="华文宋体"/>
          <w:sz w:val="32"/>
          <w:szCs w:val="32"/>
        </w:rPr>
        <w:t xml:space="preserve">; </w:t>
      </w:r>
      <w:r>
        <w:rPr>
          <w:rFonts w:ascii="仿宋_GB2312" w:eastAsia="仿宋_GB2312" w:hAnsi="华文宋体" w:hint="eastAsia"/>
          <w:sz w:val="32"/>
          <w:szCs w:val="32"/>
        </w:rPr>
        <w:t>在富源县竹园镇开展“魔芋精准定量栽培技术示范”；依托昆明田康科技有限公司与云南屯麦生物技术研究有限公司销售适糖米</w:t>
      </w:r>
      <w:r>
        <w:rPr>
          <w:rFonts w:ascii="仿宋_GB2312" w:eastAsia="仿宋_GB2312" w:hAnsi="华文宋体"/>
          <w:sz w:val="32"/>
          <w:szCs w:val="32"/>
        </w:rPr>
        <w:t>20</w:t>
      </w:r>
      <w:r>
        <w:rPr>
          <w:rFonts w:ascii="仿宋_GB2312" w:eastAsia="仿宋_GB2312" w:hAnsi="华文宋体" w:hint="eastAsia"/>
          <w:sz w:val="32"/>
          <w:szCs w:val="32"/>
        </w:rPr>
        <w:t>多吨，与红河州天实农业开发有限公司联合生产“兰香亿”牌香软米产品。</w:t>
      </w:r>
    </w:p>
    <w:p w:rsidR="00826739" w:rsidRDefault="00E80A12">
      <w:pPr>
        <w:spacing w:line="600" w:lineRule="exact"/>
        <w:ind w:left="20" w:firstLine="570"/>
        <w:rPr>
          <w:rFonts w:ascii="楷体_GB2312" w:eastAsia="楷体_GB2312" w:cs="仿宋_GB2312"/>
          <w:sz w:val="32"/>
          <w:szCs w:val="32"/>
        </w:rPr>
      </w:pPr>
      <w:r>
        <w:rPr>
          <w:rFonts w:ascii="楷体_GB2312" w:eastAsia="楷体_GB2312" w:cs="仿宋_GB2312" w:hint="eastAsia"/>
          <w:sz w:val="32"/>
          <w:szCs w:val="32"/>
        </w:rPr>
        <w:t>（三）条件平台建设取得新进展</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1</w:t>
      </w:r>
      <w:r>
        <w:rPr>
          <w:rFonts w:ascii="仿宋_GB2312" w:eastAsia="仿宋_GB2312" w:hAnsi="华文宋体" w:hint="eastAsia"/>
          <w:sz w:val="32"/>
          <w:szCs w:val="32"/>
        </w:rPr>
        <w:t>、新增“农业部云南稻种资源科学观测实验站”</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经过近</w:t>
      </w:r>
      <w:r>
        <w:rPr>
          <w:rFonts w:ascii="仿宋_GB2312" w:eastAsia="仿宋_GB2312" w:hAnsi="华文宋体"/>
          <w:sz w:val="32"/>
          <w:szCs w:val="32"/>
        </w:rPr>
        <w:t>8</w:t>
      </w:r>
      <w:r>
        <w:rPr>
          <w:rFonts w:ascii="仿宋_GB2312" w:eastAsia="仿宋_GB2312" w:hAnsi="华文宋体" w:hint="eastAsia"/>
          <w:sz w:val="32"/>
          <w:szCs w:val="32"/>
        </w:rPr>
        <w:t>年的努力，农业部云南稻种资源科学观测实验站条件平台建设项目出库，中央财政投资</w:t>
      </w:r>
      <w:r>
        <w:rPr>
          <w:rFonts w:ascii="仿宋_GB2312" w:eastAsia="仿宋_GB2312" w:hAnsi="华文宋体"/>
          <w:sz w:val="32"/>
          <w:szCs w:val="32"/>
        </w:rPr>
        <w:t>1041</w:t>
      </w:r>
      <w:r>
        <w:rPr>
          <w:rFonts w:ascii="仿宋_GB2312" w:eastAsia="仿宋_GB2312" w:hAnsi="华文宋体" w:hint="eastAsia"/>
          <w:sz w:val="32"/>
          <w:szCs w:val="32"/>
        </w:rPr>
        <w:t xml:space="preserve">万元已到账。  </w:t>
      </w:r>
    </w:p>
    <w:p w:rsidR="00826739" w:rsidRDefault="00E80A12">
      <w:pPr>
        <w:ind w:firstLineChars="200" w:firstLine="640"/>
      </w:pPr>
      <w:r>
        <w:rPr>
          <w:rFonts w:ascii="仿宋_GB2312" w:eastAsia="仿宋_GB2312" w:hAnsi="华文宋体"/>
          <w:sz w:val="32"/>
          <w:szCs w:val="32"/>
        </w:rPr>
        <w:lastRenderedPageBreak/>
        <w:t>2</w:t>
      </w:r>
      <w:r>
        <w:rPr>
          <w:rFonts w:ascii="仿宋_GB2312" w:eastAsia="仿宋_GB2312" w:hAnsi="华文宋体" w:hint="eastAsia"/>
          <w:sz w:val="32"/>
          <w:szCs w:val="32"/>
        </w:rPr>
        <w:t>、完成云南省农业生物技术重点实验室阶段考核评估</w:t>
      </w:r>
    </w:p>
    <w:p w:rsidR="00826739" w:rsidRDefault="00E80A12">
      <w:pPr>
        <w:ind w:firstLineChars="350" w:firstLine="1120"/>
        <w:rPr>
          <w:rFonts w:ascii="仿宋_GB2312" w:eastAsia="仿宋_GB2312" w:hAnsi="华文宋体"/>
          <w:sz w:val="32"/>
          <w:szCs w:val="32"/>
        </w:rPr>
      </w:pPr>
      <w:r>
        <w:rPr>
          <w:rFonts w:ascii="仿宋_GB2312" w:eastAsia="仿宋_GB2312" w:hAnsi="华文宋体" w:hint="eastAsia"/>
          <w:sz w:val="32"/>
          <w:szCs w:val="32"/>
        </w:rPr>
        <w:t>完成由云南省科技厅组织的云南省重点实验室阶段考核评估，超额完成了云南省农业生物技术重点实验室</w:t>
      </w:r>
      <w:r>
        <w:rPr>
          <w:rFonts w:ascii="仿宋_GB2312" w:eastAsia="仿宋_GB2312" w:hAnsi="华文宋体"/>
          <w:sz w:val="32"/>
          <w:szCs w:val="32"/>
        </w:rPr>
        <w:t>2015-2017</w:t>
      </w:r>
      <w:r>
        <w:rPr>
          <w:rFonts w:ascii="仿宋_GB2312" w:eastAsia="仿宋_GB2312" w:hAnsi="华文宋体" w:hint="eastAsia"/>
          <w:sz w:val="32"/>
          <w:szCs w:val="32"/>
        </w:rPr>
        <w:t>建设任务目标。</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3</w:t>
      </w:r>
      <w:r>
        <w:rPr>
          <w:rFonts w:ascii="仿宋_GB2312" w:eastAsia="仿宋_GB2312" w:hAnsi="华文宋体" w:hint="eastAsia"/>
          <w:sz w:val="32"/>
          <w:szCs w:val="32"/>
        </w:rPr>
        <w:t>、筹备省部共建农业病毒资源研究与利用国家重点实验室培育基地</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与云南省畜牧兽医科学院李华春院长初步达成联合申报“省部共建农业病毒资源研究与利用国家重点实验室培育基地”的意向，对实验室发展定位定向、学科设置、建设内容、建设目标、运行管理机制等进行了初步规划。</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4、加强农业部、云南省重点实验室等实验平台的日常管理</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狠抓所内基本建设和实验室管理制度建设，在根据本所特点及国家相关规定要求，编制《内部控制手册》报告及《内部控制评价手册》报告的同时，我所制定了更全面的如政府采购管理办法、固定资产管理办法、基本建设管理办法。</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5、完成农业部及云南省财政专项条件平台建设项目</w:t>
      </w:r>
      <w:r>
        <w:rPr>
          <w:rFonts w:ascii="仿宋_GB2312" w:eastAsia="仿宋_GB2312" w:hAnsi="华文宋体"/>
          <w:sz w:val="32"/>
          <w:szCs w:val="32"/>
        </w:rPr>
        <w:t>2019-2021</w:t>
      </w:r>
      <w:r>
        <w:rPr>
          <w:rFonts w:ascii="仿宋_GB2312" w:eastAsia="仿宋_GB2312" w:hAnsi="华文宋体" w:hint="eastAsia"/>
          <w:sz w:val="32"/>
          <w:szCs w:val="32"/>
        </w:rPr>
        <w:t>入库工作</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完成了农业部“国家高原野生稻种质资源圃（云南）”项目入库，其中中央财政投资</w:t>
      </w:r>
      <w:r>
        <w:rPr>
          <w:rFonts w:ascii="仿宋_GB2312" w:eastAsia="仿宋_GB2312" w:hAnsi="华文宋体"/>
          <w:sz w:val="32"/>
          <w:szCs w:val="32"/>
        </w:rPr>
        <w:t>1500</w:t>
      </w:r>
      <w:r>
        <w:rPr>
          <w:rFonts w:ascii="仿宋_GB2312" w:eastAsia="仿宋_GB2312" w:hAnsi="华文宋体" w:hint="eastAsia"/>
          <w:sz w:val="32"/>
          <w:szCs w:val="32"/>
        </w:rPr>
        <w:t>万元（根据农业部安排部署已启动项目设计）。完成云南省财政专项大型仪器设备更新、院共享实验室建设、博士后科研工作站等</w:t>
      </w:r>
      <w:r>
        <w:rPr>
          <w:rFonts w:ascii="仿宋_GB2312" w:eastAsia="仿宋_GB2312" w:hAnsi="华文宋体"/>
          <w:sz w:val="32"/>
          <w:szCs w:val="32"/>
        </w:rPr>
        <w:t>2019-2021</w:t>
      </w:r>
      <w:r>
        <w:rPr>
          <w:rFonts w:ascii="仿宋_GB2312" w:eastAsia="仿宋_GB2312" w:hAnsi="华文宋体" w:hint="eastAsia"/>
          <w:sz w:val="32"/>
          <w:szCs w:val="32"/>
        </w:rPr>
        <w:lastRenderedPageBreak/>
        <w:t>项目入库，预算申报</w:t>
      </w:r>
      <w:r>
        <w:rPr>
          <w:rFonts w:ascii="仿宋_GB2312" w:eastAsia="仿宋_GB2312" w:hAnsi="华文宋体"/>
          <w:sz w:val="32"/>
          <w:szCs w:val="32"/>
        </w:rPr>
        <w:t>1532.8</w:t>
      </w:r>
      <w:r>
        <w:rPr>
          <w:rFonts w:ascii="仿宋_GB2312" w:eastAsia="仿宋_GB2312" w:hAnsi="华文宋体" w:hint="eastAsia"/>
          <w:sz w:val="32"/>
          <w:szCs w:val="32"/>
        </w:rPr>
        <w:t>万元，累计完成新增条件平台入库项目经费申报</w:t>
      </w:r>
      <w:r>
        <w:rPr>
          <w:rFonts w:ascii="仿宋_GB2312" w:eastAsia="仿宋_GB2312" w:hAnsi="华文宋体"/>
          <w:sz w:val="32"/>
          <w:szCs w:val="32"/>
        </w:rPr>
        <w:t>3032.8</w:t>
      </w:r>
      <w:r>
        <w:rPr>
          <w:rFonts w:ascii="仿宋_GB2312" w:eastAsia="仿宋_GB2312" w:hAnsi="华文宋体" w:hint="eastAsia"/>
          <w:sz w:val="32"/>
          <w:szCs w:val="32"/>
        </w:rPr>
        <w:t>万元。</w:t>
      </w:r>
    </w:p>
    <w:p w:rsidR="00826739" w:rsidRDefault="00E80A12">
      <w:pPr>
        <w:spacing w:line="600" w:lineRule="exact"/>
        <w:ind w:firstLineChars="200" w:firstLine="640"/>
        <w:rPr>
          <w:rFonts w:ascii="仿宋" w:eastAsia="仿宋" w:hAnsi="仿宋"/>
          <w:b/>
          <w:sz w:val="32"/>
          <w:szCs w:val="32"/>
        </w:rPr>
      </w:pPr>
      <w:r>
        <w:rPr>
          <w:rFonts w:ascii="楷体_GB2312" w:eastAsia="楷体_GB2312" w:cs="仿宋_GB2312" w:hint="eastAsia"/>
          <w:sz w:val="32"/>
          <w:szCs w:val="32"/>
        </w:rPr>
        <w:t>（四）人才团队及队伍建设</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1</w:t>
      </w:r>
      <w:r>
        <w:rPr>
          <w:rFonts w:ascii="仿宋_GB2312" w:eastAsia="仿宋_GB2312" w:hAnsi="华文宋体" w:hint="eastAsia"/>
          <w:sz w:val="32"/>
          <w:szCs w:val="32"/>
        </w:rPr>
        <w:t>、启动实施“云南省方荣祥院士工作站”</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2</w:t>
      </w:r>
      <w:r>
        <w:rPr>
          <w:rFonts w:ascii="仿宋_GB2312" w:eastAsia="仿宋_GB2312" w:hAnsi="华文宋体" w:hint="eastAsia"/>
          <w:sz w:val="32"/>
          <w:szCs w:val="32"/>
        </w:rPr>
        <w:t>、加强创新团队与人才队伍建设的规范管理服务</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sz w:val="32"/>
          <w:szCs w:val="32"/>
        </w:rPr>
        <w:t>2018</w:t>
      </w:r>
      <w:r>
        <w:rPr>
          <w:rFonts w:ascii="仿宋_GB2312" w:eastAsia="仿宋_GB2312" w:hAnsi="华文宋体" w:hint="eastAsia"/>
          <w:sz w:val="32"/>
          <w:szCs w:val="32"/>
        </w:rPr>
        <w:t>年，程在全研究员入选农业部作物种植管理专家委员会水稻专家指导组成员、王莉花研究员入选农业部作物种植管理专家委员会小宗粮豆专家指导组成员，丁铭入选产业技术领军人才，肖素勤、胡剑入选青年拔尖人才。</w:t>
      </w:r>
      <w:r>
        <w:rPr>
          <w:rFonts w:ascii="仿宋_GB2312" w:eastAsia="仿宋_GB2312" w:hAnsi="华文宋体"/>
          <w:sz w:val="32"/>
          <w:szCs w:val="32"/>
        </w:rPr>
        <w:t xml:space="preserve"> </w:t>
      </w:r>
    </w:p>
    <w:p w:rsidR="00826739" w:rsidRDefault="00E80A12">
      <w:pPr>
        <w:spacing w:line="600" w:lineRule="exact"/>
        <w:ind w:firstLineChars="200" w:firstLine="640"/>
        <w:rPr>
          <w:rFonts w:ascii="仿宋" w:eastAsia="仿宋" w:hAnsi="仿宋"/>
          <w:b/>
          <w:sz w:val="32"/>
          <w:szCs w:val="32"/>
        </w:rPr>
      </w:pPr>
      <w:r>
        <w:rPr>
          <w:rFonts w:ascii="楷体_GB2312" w:eastAsia="楷体_GB2312" w:cs="仿宋_GB2312" w:hint="eastAsia"/>
          <w:sz w:val="32"/>
          <w:szCs w:val="32"/>
        </w:rPr>
        <w:t>（五）党建、精神文明和反腐倡廉建设</w:t>
      </w:r>
    </w:p>
    <w:p w:rsidR="00826739" w:rsidRDefault="00E80A12">
      <w:pPr>
        <w:ind w:firstLineChars="200" w:firstLine="640"/>
        <w:rPr>
          <w:rFonts w:ascii="仿宋_GB2312" w:eastAsia="仿宋_GB2312" w:hAnsi="华文宋体" w:hint="eastAsia"/>
          <w:sz w:val="32"/>
          <w:szCs w:val="32"/>
        </w:rPr>
      </w:pPr>
      <w:r>
        <w:rPr>
          <w:rFonts w:ascii="仿宋_GB2312" w:eastAsia="仿宋_GB2312" w:hAnsi="华文宋体" w:hint="eastAsia"/>
          <w:sz w:val="32"/>
          <w:szCs w:val="32"/>
        </w:rPr>
        <w:t>制定所党支部</w:t>
      </w:r>
      <w:r>
        <w:rPr>
          <w:rFonts w:ascii="仿宋_GB2312" w:eastAsia="仿宋_GB2312" w:hAnsi="华文宋体"/>
          <w:sz w:val="32"/>
          <w:szCs w:val="32"/>
        </w:rPr>
        <w:t>2018</w:t>
      </w:r>
      <w:r>
        <w:rPr>
          <w:rFonts w:ascii="仿宋_GB2312" w:eastAsia="仿宋_GB2312" w:hAnsi="华文宋体" w:hint="eastAsia"/>
          <w:sz w:val="32"/>
          <w:szCs w:val="32"/>
        </w:rPr>
        <w:t>年理论中心组学习方案，共组织召开了</w:t>
      </w:r>
      <w:r>
        <w:rPr>
          <w:rFonts w:ascii="仿宋_GB2312" w:eastAsia="仿宋_GB2312" w:hAnsi="华文宋体"/>
          <w:sz w:val="32"/>
          <w:szCs w:val="32"/>
        </w:rPr>
        <w:t>5</w:t>
      </w:r>
      <w:r>
        <w:rPr>
          <w:rFonts w:ascii="仿宋_GB2312" w:eastAsia="仿宋_GB2312" w:hAnsi="华文宋体" w:hint="eastAsia"/>
          <w:sz w:val="32"/>
          <w:szCs w:val="32"/>
        </w:rPr>
        <w:t>次所理论中心组学习会；认真落实“三会一课”制度，</w:t>
      </w:r>
      <w:r>
        <w:rPr>
          <w:rFonts w:ascii="仿宋_GB2312" w:eastAsia="仿宋_GB2312" w:hAnsi="华文宋体"/>
          <w:sz w:val="32"/>
          <w:szCs w:val="32"/>
        </w:rPr>
        <w:t>2018</w:t>
      </w:r>
      <w:r>
        <w:rPr>
          <w:rFonts w:ascii="仿宋_GB2312" w:eastAsia="仿宋_GB2312" w:hAnsi="华文宋体" w:hint="eastAsia"/>
          <w:sz w:val="32"/>
          <w:szCs w:val="32"/>
        </w:rPr>
        <w:t>年，召开所党总支委员会议</w:t>
      </w:r>
      <w:r>
        <w:rPr>
          <w:rFonts w:ascii="仿宋_GB2312" w:eastAsia="仿宋_GB2312" w:hAnsi="华文宋体"/>
          <w:sz w:val="32"/>
          <w:szCs w:val="32"/>
        </w:rPr>
        <w:t>14</w:t>
      </w:r>
      <w:r>
        <w:rPr>
          <w:rFonts w:ascii="仿宋_GB2312" w:eastAsia="仿宋_GB2312" w:hAnsi="华文宋体" w:hint="eastAsia"/>
          <w:sz w:val="32"/>
          <w:szCs w:val="32"/>
        </w:rPr>
        <w:t>次、召开</w:t>
      </w:r>
      <w:r>
        <w:rPr>
          <w:rFonts w:ascii="仿宋_GB2312" w:eastAsia="仿宋_GB2312" w:hAnsi="华文宋体"/>
          <w:sz w:val="32"/>
          <w:szCs w:val="32"/>
        </w:rPr>
        <w:t>4</w:t>
      </w:r>
      <w:r>
        <w:rPr>
          <w:rFonts w:ascii="仿宋_GB2312" w:eastAsia="仿宋_GB2312" w:hAnsi="华文宋体" w:hint="eastAsia"/>
          <w:sz w:val="32"/>
          <w:szCs w:val="32"/>
        </w:rPr>
        <w:t>次党政班子会安排部署党建工作；全年共召开党员大会</w:t>
      </w:r>
      <w:r>
        <w:rPr>
          <w:rFonts w:ascii="仿宋_GB2312" w:eastAsia="仿宋_GB2312" w:hAnsi="华文宋体"/>
          <w:sz w:val="32"/>
          <w:szCs w:val="32"/>
        </w:rPr>
        <w:t>4</w:t>
      </w:r>
      <w:r>
        <w:rPr>
          <w:rFonts w:ascii="仿宋_GB2312" w:eastAsia="仿宋_GB2312" w:hAnsi="华文宋体" w:hint="eastAsia"/>
          <w:sz w:val="32"/>
          <w:szCs w:val="32"/>
        </w:rPr>
        <w:t>次，组织专题党课</w:t>
      </w:r>
      <w:r>
        <w:rPr>
          <w:rFonts w:ascii="仿宋_GB2312" w:eastAsia="仿宋_GB2312" w:hAnsi="华文宋体"/>
          <w:sz w:val="32"/>
          <w:szCs w:val="32"/>
        </w:rPr>
        <w:t>3</w:t>
      </w:r>
      <w:r>
        <w:rPr>
          <w:rFonts w:ascii="仿宋_GB2312" w:eastAsia="仿宋_GB2312" w:hAnsi="华文宋体" w:hint="eastAsia"/>
          <w:sz w:val="32"/>
          <w:szCs w:val="32"/>
        </w:rPr>
        <w:t>次、组织职工技能培训</w:t>
      </w:r>
      <w:r>
        <w:rPr>
          <w:rFonts w:ascii="仿宋_GB2312" w:eastAsia="仿宋_GB2312" w:hAnsi="华文宋体"/>
          <w:sz w:val="32"/>
          <w:szCs w:val="32"/>
        </w:rPr>
        <w:t>4</w:t>
      </w:r>
      <w:r>
        <w:rPr>
          <w:rFonts w:ascii="仿宋_GB2312" w:eastAsia="仿宋_GB2312" w:hAnsi="华文宋体" w:hint="eastAsia"/>
          <w:sz w:val="32"/>
          <w:szCs w:val="32"/>
        </w:rPr>
        <w:t>次。认真落实党风廉政建设主体责任和“一岗双责”，认真抓好党的政治建设、思想建设、组织建设、作风建设、纪律建设六大工程。</w:t>
      </w:r>
    </w:p>
    <w:p w:rsidR="0087759C" w:rsidRDefault="0087759C">
      <w:pPr>
        <w:ind w:firstLineChars="200" w:firstLine="640"/>
        <w:rPr>
          <w:rFonts w:ascii="仿宋_GB2312" w:eastAsia="仿宋_GB2312" w:hAnsi="华文宋体"/>
          <w:sz w:val="32"/>
          <w:szCs w:val="32"/>
        </w:rPr>
      </w:pPr>
    </w:p>
    <w:p w:rsidR="00826739" w:rsidRDefault="00E80A12" w:rsidP="0087759C">
      <w:pPr>
        <w:pStyle w:val="10"/>
        <w:numPr>
          <w:ilvl w:val="0"/>
          <w:numId w:val="3"/>
        </w:numPr>
        <w:ind w:firstLineChars="0"/>
        <w:rPr>
          <w:rFonts w:eastAsia="黑体" w:hAnsi="黑体" w:cs="黑体"/>
          <w:sz w:val="32"/>
          <w:szCs w:val="32"/>
        </w:rPr>
      </w:pPr>
      <w:r>
        <w:rPr>
          <w:rFonts w:eastAsia="黑体" w:hAnsi="黑体" w:cs="黑体" w:hint="eastAsia"/>
          <w:sz w:val="32"/>
          <w:szCs w:val="32"/>
        </w:rPr>
        <w:t>存在的问题和整改情况</w:t>
      </w:r>
    </w:p>
    <w:p w:rsidR="00826739" w:rsidRDefault="00E80A12">
      <w:pPr>
        <w:ind w:firstLineChars="200" w:firstLine="640"/>
        <w:rPr>
          <w:rFonts w:ascii="仿宋_GB2312" w:eastAsia="仿宋_GB2312" w:hAnsi="华文宋体" w:hint="eastAsia"/>
          <w:sz w:val="32"/>
          <w:szCs w:val="32"/>
        </w:rPr>
      </w:pPr>
      <w:r>
        <w:rPr>
          <w:rFonts w:ascii="仿宋_GB2312" w:eastAsia="仿宋_GB2312" w:hAnsi="华文宋体" w:hint="eastAsia"/>
          <w:sz w:val="32"/>
          <w:szCs w:val="32"/>
        </w:rPr>
        <w:t>创新机制落地较难，思想观念转变慢，规范管理还需要加强，科研管理模式单一，管理体系不够完善。制度落实力度不够，当前尚未能突破激励与约束机制的困境，绩效管理</w:t>
      </w:r>
      <w:r>
        <w:rPr>
          <w:rFonts w:ascii="仿宋_GB2312" w:eastAsia="仿宋_GB2312" w:hAnsi="华文宋体" w:hint="eastAsia"/>
          <w:sz w:val="32"/>
          <w:szCs w:val="32"/>
        </w:rPr>
        <w:lastRenderedPageBreak/>
        <w:t>制度有待完善，绩效管理水平有待提高。</w:t>
      </w:r>
    </w:p>
    <w:p w:rsidR="0087759C" w:rsidRDefault="0087759C">
      <w:pPr>
        <w:ind w:firstLineChars="200" w:firstLine="640"/>
        <w:rPr>
          <w:rFonts w:ascii="仿宋_GB2312" w:eastAsia="仿宋_GB2312" w:hAnsi="华文宋体"/>
          <w:sz w:val="32"/>
          <w:szCs w:val="32"/>
        </w:rPr>
      </w:pPr>
    </w:p>
    <w:p w:rsidR="00826739" w:rsidRDefault="00E80A12" w:rsidP="0087759C">
      <w:pPr>
        <w:pStyle w:val="10"/>
        <w:numPr>
          <w:ilvl w:val="0"/>
          <w:numId w:val="3"/>
        </w:numPr>
        <w:ind w:firstLineChars="0"/>
        <w:rPr>
          <w:rFonts w:eastAsia="黑体" w:hAnsi="黑体" w:cs="黑体"/>
          <w:sz w:val="32"/>
          <w:szCs w:val="32"/>
        </w:rPr>
      </w:pPr>
      <w:r>
        <w:rPr>
          <w:rFonts w:eastAsia="黑体" w:hAnsi="黑体" w:cs="黑体" w:hint="eastAsia"/>
          <w:sz w:val="32"/>
          <w:szCs w:val="32"/>
        </w:rPr>
        <w:t>绩效自评结果应用</w:t>
      </w:r>
    </w:p>
    <w:p w:rsidR="00826739" w:rsidRDefault="00E80A12">
      <w:pPr>
        <w:ind w:firstLineChars="200" w:firstLine="640"/>
        <w:rPr>
          <w:rFonts w:ascii="仿宋_GB2312" w:eastAsia="仿宋_GB2312" w:hAnsi="华文宋体" w:hint="eastAsia"/>
          <w:sz w:val="32"/>
          <w:szCs w:val="32"/>
        </w:rPr>
      </w:pPr>
      <w:r>
        <w:rPr>
          <w:rFonts w:ascii="仿宋_GB2312" w:eastAsia="仿宋_GB2312" w:hAnsi="华文宋体" w:hint="eastAsia"/>
          <w:sz w:val="32"/>
          <w:szCs w:val="32"/>
        </w:rPr>
        <w:t>为加强财政支出管理，增强资金绩效理念，合理配置公共资源，强化资金管理水平，提高资金使用效益，我单位十分重视财政绩效评价结果应用工作。项目执行完毕后，要求项目负责人对执行的项目进行绩效评价，由我单位预算绩效管理工作组对每个项目资金绩效情况审核，对出现问题的部门及时提出整改。严格执行我院出台的绩效管理和考核办法中明确的绩效问责机制，将绩效评价结果作为年度考核的重要依据。</w:t>
      </w:r>
      <w:r>
        <w:rPr>
          <w:rFonts w:ascii="仿宋_GB2312" w:eastAsia="仿宋_GB2312" w:hAnsi="华文宋体"/>
          <w:sz w:val="32"/>
          <w:szCs w:val="32"/>
        </w:rPr>
        <w:t xml:space="preserve"> </w:t>
      </w:r>
    </w:p>
    <w:p w:rsidR="0087759C" w:rsidRDefault="0087759C">
      <w:pPr>
        <w:ind w:firstLineChars="200" w:firstLine="640"/>
        <w:rPr>
          <w:rFonts w:ascii="仿宋_GB2312" w:eastAsia="仿宋_GB2312" w:hAnsi="华文宋体"/>
          <w:sz w:val="32"/>
          <w:szCs w:val="32"/>
        </w:rPr>
      </w:pPr>
    </w:p>
    <w:p w:rsidR="00826739" w:rsidRDefault="00E80A12" w:rsidP="0087759C">
      <w:pPr>
        <w:pStyle w:val="10"/>
        <w:numPr>
          <w:ilvl w:val="0"/>
          <w:numId w:val="3"/>
        </w:numPr>
        <w:ind w:firstLineChars="0"/>
        <w:rPr>
          <w:rFonts w:eastAsia="黑体" w:hAnsi="黑体" w:cs="黑体"/>
          <w:sz w:val="32"/>
          <w:szCs w:val="32"/>
        </w:rPr>
      </w:pPr>
      <w:r>
        <w:rPr>
          <w:rFonts w:eastAsia="黑体" w:hAnsi="黑体" w:cs="黑体" w:hint="eastAsia"/>
          <w:sz w:val="32"/>
          <w:szCs w:val="32"/>
        </w:rPr>
        <w:t>主要经验及做法</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（一）加强领导、增强责任意识。聚焦主体责任，根据工作职责，落实项目管理责任及预算执行责任，明确项目管理主体。</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（二）加强项目资金管理。提前谋划、落实责任、完善制度、加强监管，确保项目经费使用高效。</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（三）加强业务培训，特别是针对《预算法》、《行政事业单位会计制度》等学习，规范部门预算收支核算，切实提高部门预算收支管理水平。</w:t>
      </w:r>
    </w:p>
    <w:p w:rsidR="00826739" w:rsidRDefault="00E80A12">
      <w:pPr>
        <w:ind w:firstLineChars="200" w:firstLine="640"/>
        <w:rPr>
          <w:rFonts w:ascii="仿宋_GB2312" w:eastAsia="仿宋_GB2312" w:hAnsi="华文宋体"/>
          <w:sz w:val="32"/>
          <w:szCs w:val="32"/>
        </w:rPr>
      </w:pPr>
      <w:r>
        <w:rPr>
          <w:rFonts w:ascii="仿宋_GB2312" w:eastAsia="仿宋_GB2312" w:hAnsi="华文宋体" w:hint="eastAsia"/>
          <w:sz w:val="32"/>
          <w:szCs w:val="32"/>
        </w:rPr>
        <w:t>（四）对项目预算编制、预算执行、预算绩效进行监督</w:t>
      </w:r>
      <w:r>
        <w:rPr>
          <w:rFonts w:ascii="仿宋_GB2312" w:eastAsia="仿宋_GB2312" w:hAnsi="华文宋体" w:hint="eastAsia"/>
          <w:sz w:val="32"/>
          <w:szCs w:val="32"/>
        </w:rPr>
        <w:lastRenderedPageBreak/>
        <w:t>管理，及时发现问题并整改。</w:t>
      </w:r>
    </w:p>
    <w:p w:rsidR="00E80A12" w:rsidRPr="0087759C" w:rsidRDefault="0087759C" w:rsidP="0087759C">
      <w:pPr>
        <w:pStyle w:val="10"/>
        <w:numPr>
          <w:ilvl w:val="0"/>
          <w:numId w:val="3"/>
        </w:numPr>
        <w:ind w:firstLineChars="0"/>
        <w:rPr>
          <w:rFonts w:eastAsia="黑体" w:hAnsi="黑体" w:cs="黑体" w:hint="eastAsia"/>
          <w:sz w:val="32"/>
          <w:szCs w:val="32"/>
        </w:rPr>
      </w:pPr>
      <w:r w:rsidRPr="0087759C">
        <w:rPr>
          <w:rFonts w:eastAsia="黑体" w:hAnsi="黑体" w:cs="黑体" w:hint="eastAsia"/>
          <w:sz w:val="32"/>
          <w:szCs w:val="32"/>
        </w:rPr>
        <w:t>其他需说明的情况</w:t>
      </w:r>
    </w:p>
    <w:p w:rsidR="0087759C" w:rsidRDefault="0087759C" w:rsidP="0087759C">
      <w:pPr>
        <w:ind w:firstLineChars="150" w:firstLine="480"/>
        <w:rPr>
          <w:rFonts w:ascii="仿宋_GB2312" w:eastAsia="仿宋_GB2312" w:hAnsi="华文宋体" w:hint="eastAsia"/>
          <w:sz w:val="32"/>
          <w:szCs w:val="32"/>
        </w:rPr>
      </w:pPr>
      <w:r w:rsidRPr="0087759C">
        <w:rPr>
          <w:rFonts w:ascii="仿宋_GB2312" w:eastAsia="仿宋_GB2312" w:hAnsi="华文宋体" w:hint="eastAsia"/>
          <w:sz w:val="32"/>
          <w:szCs w:val="32"/>
        </w:rPr>
        <w:t>无</w:t>
      </w:r>
    </w:p>
    <w:p w:rsidR="00003779" w:rsidRDefault="00003779" w:rsidP="0087759C">
      <w:pPr>
        <w:ind w:firstLineChars="150" w:firstLine="480"/>
        <w:rPr>
          <w:rFonts w:ascii="仿宋_GB2312" w:eastAsia="仿宋_GB2312" w:hAnsi="华文宋体" w:hint="eastAsia"/>
          <w:sz w:val="32"/>
          <w:szCs w:val="32"/>
        </w:rPr>
      </w:pPr>
    </w:p>
    <w:p w:rsidR="00003779" w:rsidRDefault="00003779" w:rsidP="00003779">
      <w:pPr>
        <w:ind w:firstLineChars="150" w:firstLine="480"/>
        <w:jc w:val="right"/>
        <w:rPr>
          <w:rFonts w:ascii="仿宋_GB2312" w:eastAsia="仿宋_GB2312" w:hAnsi="华文宋体" w:hint="eastAsia"/>
          <w:sz w:val="32"/>
          <w:szCs w:val="32"/>
        </w:rPr>
      </w:pPr>
      <w:r>
        <w:rPr>
          <w:rFonts w:ascii="仿宋_GB2312" w:eastAsia="仿宋_GB2312" w:hAnsi="华文宋体" w:hint="eastAsia"/>
          <w:sz w:val="32"/>
          <w:szCs w:val="32"/>
        </w:rPr>
        <w:t>云南省农业科学院生物技术与种质资源研究所</w:t>
      </w:r>
    </w:p>
    <w:p w:rsidR="00003779" w:rsidRPr="00003779" w:rsidRDefault="00E61293" w:rsidP="00003779">
      <w:pPr>
        <w:ind w:right="640" w:firstLineChars="1500" w:firstLine="4800"/>
        <w:rPr>
          <w:rFonts w:ascii="仿宋_GB2312" w:eastAsia="仿宋_GB2312" w:hAnsi="华文宋体"/>
          <w:sz w:val="32"/>
          <w:szCs w:val="32"/>
        </w:rPr>
      </w:pPr>
      <w:r>
        <w:rPr>
          <w:rFonts w:ascii="仿宋_GB2312" w:eastAsia="仿宋_GB2312" w:hAnsi="华文宋体"/>
          <w:sz w:val="32"/>
          <w:szCs w:val="32"/>
        </w:rPr>
        <w:t>2019</w:t>
      </w:r>
      <w:r>
        <w:rPr>
          <w:rFonts w:ascii="仿宋_GB2312" w:eastAsia="仿宋_GB2312" w:hAnsi="华文宋体" w:hint="eastAsia"/>
          <w:sz w:val="32"/>
          <w:szCs w:val="32"/>
        </w:rPr>
        <w:t>年</w:t>
      </w:r>
      <w:r>
        <w:rPr>
          <w:rFonts w:ascii="仿宋_GB2312" w:eastAsia="仿宋_GB2312" w:hAnsi="华文宋体"/>
          <w:sz w:val="32"/>
          <w:szCs w:val="32"/>
        </w:rPr>
        <w:t>4</w:t>
      </w:r>
      <w:r>
        <w:rPr>
          <w:rFonts w:ascii="仿宋_GB2312" w:eastAsia="仿宋_GB2312" w:hAnsi="华文宋体" w:hint="eastAsia"/>
          <w:sz w:val="32"/>
          <w:szCs w:val="32"/>
        </w:rPr>
        <w:t>月</w:t>
      </w:r>
      <w:r w:rsidR="00003779">
        <w:rPr>
          <w:rFonts w:ascii="仿宋_GB2312" w:eastAsia="仿宋_GB2312" w:hAnsi="华文宋体"/>
          <w:sz w:val="32"/>
          <w:szCs w:val="32"/>
        </w:rPr>
        <w:t>01</w:t>
      </w:r>
      <w:r>
        <w:rPr>
          <w:rFonts w:ascii="仿宋_GB2312" w:eastAsia="仿宋_GB2312" w:hAnsi="华文宋体" w:hint="eastAsia"/>
          <w:sz w:val="32"/>
          <w:szCs w:val="32"/>
        </w:rPr>
        <w:t>日</w:t>
      </w:r>
    </w:p>
    <w:sectPr w:rsidR="00003779" w:rsidRPr="00003779" w:rsidSect="0082673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820" w:rsidRDefault="002B4820" w:rsidP="00E94E5C">
      <w:r>
        <w:separator/>
      </w:r>
    </w:p>
  </w:endnote>
  <w:endnote w:type="continuationSeparator" w:id="1">
    <w:p w:rsidR="002B4820" w:rsidRDefault="002B4820" w:rsidP="00E94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default"/>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820" w:rsidRDefault="002B4820" w:rsidP="00E94E5C">
      <w:r>
        <w:separator/>
      </w:r>
    </w:p>
  </w:footnote>
  <w:footnote w:type="continuationSeparator" w:id="1">
    <w:p w:rsidR="002B4820" w:rsidRDefault="002B4820" w:rsidP="00E94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922C0"/>
    <w:multiLevelType w:val="hybridMultilevel"/>
    <w:tmpl w:val="6F661EF6"/>
    <w:lvl w:ilvl="0" w:tplc="FCC600F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444C4B"/>
    <w:multiLevelType w:val="multilevel"/>
    <w:tmpl w:val="3C444C4B"/>
    <w:lvl w:ilvl="0">
      <w:start w:val="1"/>
      <w:numFmt w:val="japaneseCounting"/>
      <w:lvlText w:val="（%1）"/>
      <w:lvlJc w:val="left"/>
      <w:pPr>
        <w:ind w:left="1080" w:hanging="1080"/>
      </w:pPr>
      <w:rPr>
        <w:rFonts w:cs="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ECF73F3"/>
    <w:multiLevelType w:val="multilevel"/>
    <w:tmpl w:val="5ECF73F3"/>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E0F"/>
    <w:rsid w:val="00003779"/>
    <w:rsid w:val="00010898"/>
    <w:rsid w:val="00017FFD"/>
    <w:rsid w:val="00056A98"/>
    <w:rsid w:val="00060E0A"/>
    <w:rsid w:val="000A069A"/>
    <w:rsid w:val="000A13B1"/>
    <w:rsid w:val="000A24C1"/>
    <w:rsid w:val="000A4BBD"/>
    <w:rsid w:val="000B3AFE"/>
    <w:rsid w:val="000C25DF"/>
    <w:rsid w:val="000D1A32"/>
    <w:rsid w:val="000E2D60"/>
    <w:rsid w:val="000E77A5"/>
    <w:rsid w:val="00102EFA"/>
    <w:rsid w:val="00104306"/>
    <w:rsid w:val="001152E7"/>
    <w:rsid w:val="00120CB7"/>
    <w:rsid w:val="001253AA"/>
    <w:rsid w:val="00134752"/>
    <w:rsid w:val="001507DF"/>
    <w:rsid w:val="00153E34"/>
    <w:rsid w:val="00160C31"/>
    <w:rsid w:val="00196196"/>
    <w:rsid w:val="001A6F74"/>
    <w:rsid w:val="001B14D2"/>
    <w:rsid w:val="001B6018"/>
    <w:rsid w:val="001B677D"/>
    <w:rsid w:val="001B7981"/>
    <w:rsid w:val="001C4BF4"/>
    <w:rsid w:val="001C74B7"/>
    <w:rsid w:val="001D7EB0"/>
    <w:rsid w:val="00203DAA"/>
    <w:rsid w:val="00225288"/>
    <w:rsid w:val="002354CA"/>
    <w:rsid w:val="0026794A"/>
    <w:rsid w:val="0027217D"/>
    <w:rsid w:val="002954E5"/>
    <w:rsid w:val="002B4820"/>
    <w:rsid w:val="00302555"/>
    <w:rsid w:val="003253D1"/>
    <w:rsid w:val="003268A4"/>
    <w:rsid w:val="00330405"/>
    <w:rsid w:val="00374F1A"/>
    <w:rsid w:val="003C6785"/>
    <w:rsid w:val="003D1BC6"/>
    <w:rsid w:val="003E19A4"/>
    <w:rsid w:val="003E7FB2"/>
    <w:rsid w:val="0040773F"/>
    <w:rsid w:val="00407ED0"/>
    <w:rsid w:val="00416F87"/>
    <w:rsid w:val="00423CC6"/>
    <w:rsid w:val="00442AF6"/>
    <w:rsid w:val="00464A28"/>
    <w:rsid w:val="0047191F"/>
    <w:rsid w:val="00472D51"/>
    <w:rsid w:val="00485604"/>
    <w:rsid w:val="0048707C"/>
    <w:rsid w:val="004A3AB3"/>
    <w:rsid w:val="004B03D8"/>
    <w:rsid w:val="00515E93"/>
    <w:rsid w:val="00537E7A"/>
    <w:rsid w:val="00577590"/>
    <w:rsid w:val="005C3010"/>
    <w:rsid w:val="00601362"/>
    <w:rsid w:val="006040CA"/>
    <w:rsid w:val="00635401"/>
    <w:rsid w:val="00641104"/>
    <w:rsid w:val="006529BF"/>
    <w:rsid w:val="006943D6"/>
    <w:rsid w:val="00694415"/>
    <w:rsid w:val="006C557F"/>
    <w:rsid w:val="006D0024"/>
    <w:rsid w:val="006D1E0F"/>
    <w:rsid w:val="006D272C"/>
    <w:rsid w:val="00707971"/>
    <w:rsid w:val="007401EE"/>
    <w:rsid w:val="00755165"/>
    <w:rsid w:val="0076323F"/>
    <w:rsid w:val="00770A2B"/>
    <w:rsid w:val="007A67B1"/>
    <w:rsid w:val="007E7F0D"/>
    <w:rsid w:val="00802C9E"/>
    <w:rsid w:val="00806250"/>
    <w:rsid w:val="00807040"/>
    <w:rsid w:val="00810F03"/>
    <w:rsid w:val="00813629"/>
    <w:rsid w:val="00825887"/>
    <w:rsid w:val="00826739"/>
    <w:rsid w:val="00827CD1"/>
    <w:rsid w:val="0083236B"/>
    <w:rsid w:val="0085082A"/>
    <w:rsid w:val="008523EF"/>
    <w:rsid w:val="00854BD4"/>
    <w:rsid w:val="008708CF"/>
    <w:rsid w:val="0087759C"/>
    <w:rsid w:val="008A25F4"/>
    <w:rsid w:val="00904BC5"/>
    <w:rsid w:val="00907CC6"/>
    <w:rsid w:val="00910B5A"/>
    <w:rsid w:val="009157AD"/>
    <w:rsid w:val="00941AC1"/>
    <w:rsid w:val="00952A6A"/>
    <w:rsid w:val="00956D91"/>
    <w:rsid w:val="00960063"/>
    <w:rsid w:val="00991A07"/>
    <w:rsid w:val="00997E6C"/>
    <w:rsid w:val="009A2ED7"/>
    <w:rsid w:val="009A3CB1"/>
    <w:rsid w:val="009D09BE"/>
    <w:rsid w:val="009D1426"/>
    <w:rsid w:val="009D14D5"/>
    <w:rsid w:val="009D7D6F"/>
    <w:rsid w:val="009E7F88"/>
    <w:rsid w:val="00A0449E"/>
    <w:rsid w:val="00A07E07"/>
    <w:rsid w:val="00A12DF8"/>
    <w:rsid w:val="00A14417"/>
    <w:rsid w:val="00A71444"/>
    <w:rsid w:val="00A80BF8"/>
    <w:rsid w:val="00A87E32"/>
    <w:rsid w:val="00A93775"/>
    <w:rsid w:val="00AB192D"/>
    <w:rsid w:val="00AE6F2F"/>
    <w:rsid w:val="00AF5BFC"/>
    <w:rsid w:val="00AF6E3D"/>
    <w:rsid w:val="00B014BC"/>
    <w:rsid w:val="00B01A75"/>
    <w:rsid w:val="00B100E8"/>
    <w:rsid w:val="00B229FB"/>
    <w:rsid w:val="00B26006"/>
    <w:rsid w:val="00B3385A"/>
    <w:rsid w:val="00B462E0"/>
    <w:rsid w:val="00B61B78"/>
    <w:rsid w:val="00B90FF2"/>
    <w:rsid w:val="00BA2068"/>
    <w:rsid w:val="00BA2D06"/>
    <w:rsid w:val="00BA7957"/>
    <w:rsid w:val="00BB330A"/>
    <w:rsid w:val="00BB5A7B"/>
    <w:rsid w:val="00BF2717"/>
    <w:rsid w:val="00BF39FB"/>
    <w:rsid w:val="00BF4AB9"/>
    <w:rsid w:val="00BF759E"/>
    <w:rsid w:val="00C020C9"/>
    <w:rsid w:val="00C06BF7"/>
    <w:rsid w:val="00C07665"/>
    <w:rsid w:val="00C14F45"/>
    <w:rsid w:val="00C659BB"/>
    <w:rsid w:val="00C764CF"/>
    <w:rsid w:val="00CB0431"/>
    <w:rsid w:val="00CF7334"/>
    <w:rsid w:val="00D04642"/>
    <w:rsid w:val="00D12AD6"/>
    <w:rsid w:val="00D25C10"/>
    <w:rsid w:val="00D27FB6"/>
    <w:rsid w:val="00D353F8"/>
    <w:rsid w:val="00D40B0C"/>
    <w:rsid w:val="00D42F52"/>
    <w:rsid w:val="00D44438"/>
    <w:rsid w:val="00D47F37"/>
    <w:rsid w:val="00D54299"/>
    <w:rsid w:val="00D56B53"/>
    <w:rsid w:val="00D56F44"/>
    <w:rsid w:val="00D6096C"/>
    <w:rsid w:val="00D621F2"/>
    <w:rsid w:val="00D955E5"/>
    <w:rsid w:val="00D97BDA"/>
    <w:rsid w:val="00DC619D"/>
    <w:rsid w:val="00DD2088"/>
    <w:rsid w:val="00DE6BAA"/>
    <w:rsid w:val="00E56BCB"/>
    <w:rsid w:val="00E61293"/>
    <w:rsid w:val="00E6269E"/>
    <w:rsid w:val="00E6526A"/>
    <w:rsid w:val="00E70D49"/>
    <w:rsid w:val="00E80A12"/>
    <w:rsid w:val="00E91C2E"/>
    <w:rsid w:val="00E94E5C"/>
    <w:rsid w:val="00EA41A5"/>
    <w:rsid w:val="00EB0764"/>
    <w:rsid w:val="00EB4DA3"/>
    <w:rsid w:val="00EB5438"/>
    <w:rsid w:val="00EC27C3"/>
    <w:rsid w:val="00EC65FD"/>
    <w:rsid w:val="00EF6A24"/>
    <w:rsid w:val="00F0522B"/>
    <w:rsid w:val="00F05322"/>
    <w:rsid w:val="00F10E38"/>
    <w:rsid w:val="00F172B4"/>
    <w:rsid w:val="00F3106E"/>
    <w:rsid w:val="00F45AAA"/>
    <w:rsid w:val="00F53EBD"/>
    <w:rsid w:val="00F62FB0"/>
    <w:rsid w:val="00FD1261"/>
    <w:rsid w:val="00FD2DBC"/>
    <w:rsid w:val="00FD4D64"/>
    <w:rsid w:val="00FD784D"/>
    <w:rsid w:val="00FE34FA"/>
    <w:rsid w:val="00FF46C6"/>
    <w:rsid w:val="183017E8"/>
    <w:rsid w:val="1D395CE2"/>
    <w:rsid w:val="42B4207A"/>
    <w:rsid w:val="49896CB2"/>
    <w:rsid w:val="65725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73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6739"/>
    <w:rPr>
      <w:color w:val="0000FF"/>
      <w:u w:val="single"/>
    </w:rPr>
  </w:style>
  <w:style w:type="character" w:customStyle="1" w:styleId="Char">
    <w:name w:val="页眉 Char"/>
    <w:link w:val="a4"/>
    <w:locked/>
    <w:rsid w:val="00826739"/>
    <w:rPr>
      <w:rFonts w:cs="Times New Roman"/>
      <w:sz w:val="18"/>
      <w:szCs w:val="18"/>
    </w:rPr>
  </w:style>
  <w:style w:type="character" w:customStyle="1" w:styleId="Char0">
    <w:name w:val="页脚 Char"/>
    <w:link w:val="a5"/>
    <w:locked/>
    <w:rsid w:val="00826739"/>
    <w:rPr>
      <w:rFonts w:cs="Times New Roman"/>
      <w:sz w:val="18"/>
      <w:szCs w:val="18"/>
    </w:rPr>
  </w:style>
  <w:style w:type="character" w:customStyle="1" w:styleId="Char1">
    <w:name w:val="批注框文本 Char"/>
    <w:link w:val="a6"/>
    <w:uiPriority w:val="99"/>
    <w:qFormat/>
    <w:rsid w:val="00826739"/>
    <w:rPr>
      <w:rFonts w:cs="Calibri"/>
      <w:kern w:val="2"/>
      <w:sz w:val="18"/>
      <w:szCs w:val="18"/>
    </w:rPr>
  </w:style>
  <w:style w:type="paragraph" w:styleId="a4">
    <w:name w:val="header"/>
    <w:basedOn w:val="a"/>
    <w:link w:val="Char"/>
    <w:rsid w:val="00826739"/>
    <w:pPr>
      <w:pBdr>
        <w:bottom w:val="single" w:sz="6" w:space="1" w:color="auto"/>
      </w:pBdr>
      <w:tabs>
        <w:tab w:val="center" w:pos="4153"/>
        <w:tab w:val="right" w:pos="8306"/>
      </w:tabs>
      <w:snapToGrid w:val="0"/>
      <w:jc w:val="center"/>
    </w:pPr>
    <w:rPr>
      <w:rFonts w:cs="Times New Roman"/>
      <w:kern w:val="0"/>
      <w:sz w:val="18"/>
      <w:szCs w:val="18"/>
    </w:rPr>
  </w:style>
  <w:style w:type="paragraph" w:styleId="1">
    <w:name w:val="toc 1"/>
    <w:basedOn w:val="a"/>
    <w:next w:val="a"/>
    <w:locked/>
    <w:rsid w:val="00826739"/>
    <w:pPr>
      <w:tabs>
        <w:tab w:val="right" w:leader="dot" w:pos="8920"/>
      </w:tabs>
      <w:spacing w:line="420" w:lineRule="exact"/>
      <w:ind w:left="1124" w:hangingChars="400" w:hanging="1124"/>
      <w:jc w:val="left"/>
    </w:pPr>
    <w:rPr>
      <w:rFonts w:ascii="方正仿宋_GBK" w:eastAsia="方正仿宋_GBK" w:hAnsi="黑体"/>
      <w:b/>
      <w:bCs/>
      <w:caps/>
      <w:spacing w:val="10"/>
      <w:sz w:val="28"/>
      <w:szCs w:val="28"/>
    </w:rPr>
  </w:style>
  <w:style w:type="paragraph" w:styleId="a7">
    <w:name w:val="Normal (Web)"/>
    <w:basedOn w:val="a"/>
    <w:qFormat/>
    <w:rsid w:val="00826739"/>
    <w:pPr>
      <w:widowControl/>
      <w:jc w:val="left"/>
    </w:pPr>
    <w:rPr>
      <w:rFonts w:ascii="微软雅黑" w:hAnsi="微软雅黑" w:cs="宋体"/>
      <w:kern w:val="0"/>
      <w:sz w:val="24"/>
      <w:szCs w:val="24"/>
    </w:rPr>
  </w:style>
  <w:style w:type="paragraph" w:styleId="a5">
    <w:name w:val="footer"/>
    <w:basedOn w:val="a"/>
    <w:link w:val="Char0"/>
    <w:rsid w:val="00826739"/>
    <w:pPr>
      <w:tabs>
        <w:tab w:val="center" w:pos="4153"/>
        <w:tab w:val="right" w:pos="8306"/>
      </w:tabs>
      <w:snapToGrid w:val="0"/>
      <w:jc w:val="left"/>
    </w:pPr>
    <w:rPr>
      <w:rFonts w:cs="Times New Roman"/>
      <w:kern w:val="0"/>
      <w:sz w:val="18"/>
      <w:szCs w:val="18"/>
    </w:rPr>
  </w:style>
  <w:style w:type="paragraph" w:styleId="a6">
    <w:name w:val="Balloon Text"/>
    <w:basedOn w:val="a"/>
    <w:link w:val="Char1"/>
    <w:uiPriority w:val="99"/>
    <w:qFormat/>
    <w:rsid w:val="00826739"/>
    <w:rPr>
      <w:rFonts w:cs="Times New Roman"/>
      <w:sz w:val="18"/>
      <w:szCs w:val="18"/>
    </w:rPr>
  </w:style>
  <w:style w:type="paragraph" w:customStyle="1" w:styleId="10">
    <w:name w:val="列出段落1"/>
    <w:basedOn w:val="a"/>
    <w:rsid w:val="00826739"/>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1218</Words>
  <Characters>6947</Characters>
  <Application>Microsoft Office Word</Application>
  <DocSecurity>0</DocSecurity>
  <Lines>57</Lines>
  <Paragraphs>16</Paragraphs>
  <ScaleCrop>false</ScaleCrop>
  <Company>Microsoft</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部门财政支出项目绩效自评报告</dc:title>
  <dc:creator>Windows 用户</dc:creator>
  <cp:lastModifiedBy>lenovo</cp:lastModifiedBy>
  <cp:revision>7</cp:revision>
  <cp:lastPrinted>2016-03-22T09:48:00Z</cp:lastPrinted>
  <dcterms:created xsi:type="dcterms:W3CDTF">2019-04-01T06:56:00Z</dcterms:created>
  <dcterms:modified xsi:type="dcterms:W3CDTF">2019-04-01T08:49:00Z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